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07" w:rsidRDefault="00E92B07" w:rsidP="00035BF1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6.25pt">
            <v:imagedata r:id="rId5" o:title="" grayscale="t"/>
          </v:shape>
        </w:pict>
      </w:r>
    </w:p>
    <w:p w:rsidR="00E92B07" w:rsidRDefault="00E92B07" w:rsidP="00035BF1">
      <w:pPr>
        <w:jc w:val="center"/>
        <w:rPr>
          <w:b/>
          <w:sz w:val="32"/>
          <w:szCs w:val="32"/>
        </w:rPr>
      </w:pPr>
    </w:p>
    <w:p w:rsidR="00E92B07" w:rsidRPr="002230DB" w:rsidRDefault="00E92B07" w:rsidP="0003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2230DB">
        <w:rPr>
          <w:b/>
          <w:sz w:val="32"/>
          <w:szCs w:val="32"/>
        </w:rPr>
        <w:t>СОВЕТ ДЕПУТАТОВ</w:t>
      </w:r>
    </w:p>
    <w:p w:rsidR="00E92B07" w:rsidRPr="00B62734" w:rsidRDefault="00E92B07" w:rsidP="00035BF1">
      <w:pPr>
        <w:pStyle w:val="BodyText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муниципального образования</w:t>
      </w:r>
    </w:p>
    <w:p w:rsidR="00E92B07" w:rsidRPr="00B62734" w:rsidRDefault="00E92B07" w:rsidP="00035BF1">
      <w:pPr>
        <w:pStyle w:val="BodyText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«Городское поселение Воскресенск»</w:t>
      </w:r>
    </w:p>
    <w:p w:rsidR="00E92B07" w:rsidRPr="00B62734" w:rsidRDefault="00E92B07" w:rsidP="00035BF1">
      <w:pPr>
        <w:pStyle w:val="BodyText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E92B07" w:rsidRPr="00B62734" w:rsidRDefault="00E92B07" w:rsidP="00035BF1">
      <w:pPr>
        <w:pStyle w:val="BodyText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Московской области</w:t>
      </w:r>
    </w:p>
    <w:p w:rsidR="00E92B07" w:rsidRPr="00B62734" w:rsidRDefault="00E92B07" w:rsidP="00035BF1">
      <w:pPr>
        <w:pStyle w:val="BodyText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____________________________________________________</w:t>
      </w:r>
    </w:p>
    <w:p w:rsidR="00E92B07" w:rsidRDefault="00E92B07" w:rsidP="00035BF1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:rsidR="00E92B07" w:rsidRDefault="00E92B07" w:rsidP="00035BF1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B62734">
        <w:rPr>
          <w:rFonts w:ascii="Arial" w:hAnsi="Arial" w:cs="Arial"/>
          <w:b/>
          <w:bCs/>
          <w:sz w:val="28"/>
          <w:szCs w:val="28"/>
        </w:rPr>
        <w:t>РЕШЕНИЕ</w:t>
      </w:r>
    </w:p>
    <w:p w:rsidR="00E92B07" w:rsidRPr="00A20129" w:rsidRDefault="00E92B07" w:rsidP="00035BF1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E92B07" w:rsidRPr="001D4A57" w:rsidRDefault="00E92B07" w:rsidP="00035BF1">
      <w:pPr>
        <w:pStyle w:val="BodyText"/>
        <w:rPr>
          <w:rFonts w:ascii="Arial" w:hAnsi="Arial" w:cs="Arial"/>
          <w:b/>
          <w:bCs/>
          <w:sz w:val="28"/>
          <w:szCs w:val="28"/>
          <w:u w:val="single"/>
        </w:rPr>
      </w:pPr>
      <w:r w:rsidRPr="00073CB7">
        <w:rPr>
          <w:rFonts w:ascii="Arial" w:hAnsi="Arial" w:cs="Arial"/>
          <w:b/>
          <w:sz w:val="28"/>
          <w:szCs w:val="28"/>
        </w:rPr>
        <w:t>от</w:t>
      </w:r>
      <w:r w:rsidRPr="00B62734"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28.09.2012г. </w:t>
      </w:r>
      <w:r w:rsidRPr="00B62734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390</w:t>
      </w:r>
      <w:r w:rsidRPr="001D4A57">
        <w:rPr>
          <w:rFonts w:ascii="Arial" w:hAnsi="Arial" w:cs="Arial"/>
          <w:b/>
          <w:bCs/>
          <w:sz w:val="28"/>
          <w:szCs w:val="28"/>
          <w:u w:val="single"/>
        </w:rPr>
        <w:t>/57</w:t>
      </w:r>
    </w:p>
    <w:p w:rsidR="00E92B07" w:rsidRPr="00245055" w:rsidRDefault="00E92B07" w:rsidP="00AF63F2">
      <w:pPr>
        <w:pStyle w:val="Heading1"/>
        <w:spacing w:before="0" w:after="0"/>
        <w:rPr>
          <w:b w:val="0"/>
        </w:rPr>
      </w:pPr>
    </w:p>
    <w:p w:rsidR="00E92B07" w:rsidRPr="00245055" w:rsidRDefault="00E92B07" w:rsidP="00AF63F2">
      <w:pPr>
        <w:pStyle w:val="Heading1"/>
        <w:spacing w:before="0" w:after="0"/>
      </w:pPr>
    </w:p>
    <w:p w:rsidR="00E92B07" w:rsidRPr="00245055" w:rsidRDefault="00E92B07" w:rsidP="00AF63F2">
      <w:pPr>
        <w:pStyle w:val="Heading1"/>
        <w:spacing w:before="0" w:after="0"/>
        <w:rPr>
          <w:color w:val="auto"/>
        </w:rPr>
      </w:pPr>
      <w:r w:rsidRPr="00245055">
        <w:rPr>
          <w:color w:val="auto"/>
        </w:rPr>
        <w:t>«Об утверждении расчетных показателей обеспечения застраиваемых территорий, подлежащих развитию, объектами социального и коммунально-бытового назначения, объектами инженерной инфраструктуры в городском поселении Воскресенск Воскресенского муниципального района Московской области»</w:t>
      </w:r>
    </w:p>
    <w:p w:rsidR="00E92B07" w:rsidRDefault="00E92B07" w:rsidP="00245055">
      <w:pPr>
        <w:ind w:firstLine="0"/>
        <w:rPr>
          <w:b/>
          <w:sz w:val="28"/>
          <w:szCs w:val="28"/>
        </w:rPr>
      </w:pPr>
      <w:bookmarkStart w:id="0" w:name="sub_4"/>
    </w:p>
    <w:p w:rsidR="00E92B07" w:rsidRDefault="00E92B07" w:rsidP="00245055">
      <w:pPr>
        <w:ind w:firstLine="708"/>
      </w:pPr>
      <w:r w:rsidRPr="00245055">
        <w:t xml:space="preserve">В связи с требованиями статьи 46.1 Градостроительного кодекса Российской Федерации и руководствуясь Федеральным законом «Об общих принципах организации местного самоуправления в Российской Федерации», Совет депутатов </w:t>
      </w:r>
      <w: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Pr="00245055">
        <w:t>решил:</w:t>
      </w:r>
    </w:p>
    <w:p w:rsidR="00E92B07" w:rsidRDefault="00E92B07" w:rsidP="00245055">
      <w:pPr>
        <w:ind w:firstLine="0"/>
      </w:pPr>
    </w:p>
    <w:p w:rsidR="00E92B07" w:rsidRPr="00245055" w:rsidRDefault="00E92B07" w:rsidP="00245055">
      <w:pPr>
        <w:ind w:firstLine="0"/>
      </w:pPr>
      <w:r w:rsidRPr="00245055">
        <w:t xml:space="preserve">1. </w:t>
      </w:r>
      <w:r>
        <w:tab/>
      </w:r>
      <w:r w:rsidRPr="00245055">
        <w:t>Утвердить Расчетные показатели обеспечения застраиваемых территорий, подлежащих развитию, объектами социального и коммунально-бытового назначения, объектами инженерной инфраструктуры в городском поселении Воскресенск. (Приложение №1).</w:t>
      </w:r>
    </w:p>
    <w:p w:rsidR="00E92B07" w:rsidRDefault="00E92B07" w:rsidP="00245055">
      <w:pPr>
        <w:ind w:firstLine="0"/>
      </w:pPr>
    </w:p>
    <w:p w:rsidR="00E92B07" w:rsidRPr="00245055" w:rsidRDefault="00E92B07" w:rsidP="00245055">
      <w:pPr>
        <w:ind w:firstLine="0"/>
      </w:pPr>
      <w:r w:rsidRPr="00245055">
        <w:t xml:space="preserve">2. </w:t>
      </w:r>
      <w:r>
        <w:tab/>
      </w:r>
      <w:r w:rsidRPr="00245055">
        <w:t>Опубликовать настоящее решение в</w:t>
      </w:r>
      <w:r>
        <w:t xml:space="preserve"> Воскресенской районной газете «Наше слово»</w:t>
      </w:r>
      <w:r w:rsidRPr="00245055">
        <w:t>.</w:t>
      </w:r>
    </w:p>
    <w:p w:rsidR="00E92B07" w:rsidRDefault="00E92B07" w:rsidP="00245055">
      <w:pPr>
        <w:ind w:firstLine="0"/>
      </w:pPr>
      <w:bookmarkStart w:id="1" w:name="sub_5"/>
      <w:bookmarkEnd w:id="0"/>
    </w:p>
    <w:p w:rsidR="00E92B07" w:rsidRPr="00245055" w:rsidRDefault="00E92B07" w:rsidP="00245055">
      <w:pPr>
        <w:ind w:firstLine="0"/>
      </w:pPr>
      <w:r w:rsidRPr="00245055">
        <w:t xml:space="preserve">3. </w:t>
      </w:r>
      <w:r>
        <w:tab/>
      </w:r>
      <w:r w:rsidRPr="00245055">
        <w:t>Настоящее решение вступает в силу с момента подписания.</w:t>
      </w:r>
    </w:p>
    <w:p w:rsidR="00E92B07" w:rsidRDefault="00E92B07" w:rsidP="00245055">
      <w:pPr>
        <w:ind w:firstLine="0"/>
      </w:pPr>
      <w:bookmarkStart w:id="2" w:name="sub_6"/>
      <w:bookmarkEnd w:id="1"/>
    </w:p>
    <w:p w:rsidR="00E92B07" w:rsidRPr="00245055" w:rsidRDefault="00E92B07" w:rsidP="00245055">
      <w:pPr>
        <w:ind w:firstLine="0"/>
      </w:pPr>
      <w:r w:rsidRPr="00245055">
        <w:t xml:space="preserve">4. </w:t>
      </w:r>
      <w:r>
        <w:tab/>
      </w:r>
      <w:r w:rsidRPr="00245055">
        <w:t xml:space="preserve">Контроль </w:t>
      </w:r>
      <w:r>
        <w:t>за исполнением</w:t>
      </w:r>
      <w:r w:rsidRPr="00245055">
        <w:t xml:space="preserve"> настоящего решения возложить на председателя постоянной </w:t>
      </w:r>
      <w:r>
        <w:t xml:space="preserve">депутатской комиссии по </w:t>
      </w:r>
      <w:r w:rsidRPr="00245055">
        <w:t>коммунальному хозяйству, строительству, транспорту, связи</w:t>
      </w:r>
      <w:r>
        <w:t>, благоустройству и экологии В.И.</w:t>
      </w:r>
      <w:r w:rsidRPr="00245055">
        <w:t>Лащенова  и первого заместителя главы администрации городского п</w:t>
      </w:r>
      <w:r>
        <w:t>оселения Воскресенск В.В.</w:t>
      </w:r>
      <w:r w:rsidRPr="00245055">
        <w:t>Болдина.</w:t>
      </w:r>
    </w:p>
    <w:bookmarkEnd w:id="2"/>
    <w:p w:rsidR="00E92B07" w:rsidRPr="00245055" w:rsidRDefault="00E92B07" w:rsidP="007F1B24"/>
    <w:p w:rsidR="00E92B07" w:rsidRPr="00245055" w:rsidRDefault="00E92B07" w:rsidP="007F1B24"/>
    <w:tbl>
      <w:tblPr>
        <w:tblW w:w="0" w:type="auto"/>
        <w:tblLook w:val="0000"/>
      </w:tblPr>
      <w:tblGrid>
        <w:gridCol w:w="4960"/>
        <w:gridCol w:w="4960"/>
      </w:tblGrid>
      <w:tr w:rsidR="00E92B07" w:rsidRPr="00245055" w:rsidTr="00470F5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07" w:rsidRPr="00245055" w:rsidRDefault="00E92B07" w:rsidP="00470F51">
            <w:pPr>
              <w:pStyle w:val="a0"/>
            </w:pPr>
            <w:r w:rsidRPr="00245055">
              <w:t xml:space="preserve">Председатель Совета депутатов </w:t>
            </w:r>
            <w:r w:rsidRPr="00245055">
              <w:br/>
              <w:t xml:space="preserve">городского поселения Воскресенск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B07" w:rsidRPr="00245055" w:rsidRDefault="00E92B07" w:rsidP="00470F51">
            <w:pPr>
              <w:pStyle w:val="a1"/>
            </w:pPr>
            <w:r>
              <w:t xml:space="preserve">    </w:t>
            </w:r>
            <w:r w:rsidRPr="00245055">
              <w:t>В.В. Бормашов</w:t>
            </w:r>
          </w:p>
        </w:tc>
      </w:tr>
    </w:tbl>
    <w:p w:rsidR="00E92B07" w:rsidRDefault="00E92B07" w:rsidP="007E3E70">
      <w:pPr>
        <w:pStyle w:val="Style10"/>
        <w:widowControl/>
        <w:spacing w:before="67" w:line="317" w:lineRule="exact"/>
        <w:ind w:left="10886"/>
        <w:rPr>
          <w:rStyle w:val="FontStyle21"/>
          <w:rFonts w:ascii="Arial" w:hAnsi="Arial" w:cs="Arial"/>
          <w:sz w:val="22"/>
          <w:szCs w:val="22"/>
        </w:rPr>
        <w:sectPr w:rsidR="00E92B07" w:rsidSect="00035B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92B07" w:rsidRDefault="00E92B07" w:rsidP="00035BF1">
      <w:pPr>
        <w:pStyle w:val="Style10"/>
        <w:widowControl/>
        <w:spacing w:before="67" w:line="240" w:lineRule="auto"/>
        <w:ind w:left="10886"/>
        <w:rPr>
          <w:rStyle w:val="FontStyle24"/>
          <w:rFonts w:ascii="Arial" w:hAnsi="Arial" w:cs="Arial"/>
          <w:sz w:val="22"/>
          <w:szCs w:val="22"/>
        </w:rPr>
      </w:pPr>
      <w:r w:rsidRPr="007E3E70">
        <w:rPr>
          <w:rStyle w:val="FontStyle21"/>
          <w:rFonts w:ascii="Arial" w:hAnsi="Arial" w:cs="Arial"/>
          <w:sz w:val="22"/>
          <w:szCs w:val="22"/>
        </w:rPr>
        <w:t xml:space="preserve">Приложение № </w:t>
      </w:r>
      <w:r w:rsidRPr="007E3E70">
        <w:rPr>
          <w:rStyle w:val="FontStyle24"/>
          <w:rFonts w:ascii="Arial" w:hAnsi="Arial" w:cs="Arial"/>
          <w:sz w:val="22"/>
          <w:szCs w:val="22"/>
        </w:rPr>
        <w:t>1</w:t>
      </w:r>
    </w:p>
    <w:p w:rsidR="00E92B07" w:rsidRDefault="00E92B07" w:rsidP="00035BF1">
      <w:pPr>
        <w:pStyle w:val="Style10"/>
        <w:widowControl/>
        <w:spacing w:before="67" w:line="240" w:lineRule="auto"/>
        <w:ind w:left="10886"/>
        <w:rPr>
          <w:rStyle w:val="FontStyle24"/>
          <w:rFonts w:ascii="Arial" w:hAnsi="Arial" w:cs="Arial"/>
          <w:sz w:val="22"/>
          <w:szCs w:val="22"/>
        </w:rPr>
      </w:pPr>
      <w:r>
        <w:rPr>
          <w:rStyle w:val="FontStyle24"/>
          <w:rFonts w:ascii="Arial" w:hAnsi="Arial" w:cs="Arial"/>
          <w:sz w:val="22"/>
          <w:szCs w:val="22"/>
        </w:rPr>
        <w:t>к решению Совета депутатов</w:t>
      </w:r>
      <w:r w:rsidRPr="007E3E70">
        <w:rPr>
          <w:rStyle w:val="FontStyle24"/>
          <w:rFonts w:ascii="Arial" w:hAnsi="Arial" w:cs="Arial"/>
          <w:sz w:val="22"/>
          <w:szCs w:val="22"/>
        </w:rPr>
        <w:t xml:space="preserve"> </w:t>
      </w:r>
    </w:p>
    <w:p w:rsidR="00E92B07" w:rsidRDefault="00E92B07" w:rsidP="00035BF1">
      <w:pPr>
        <w:pStyle w:val="Style10"/>
        <w:widowControl/>
        <w:spacing w:before="67" w:line="240" w:lineRule="auto"/>
        <w:ind w:left="10886"/>
        <w:rPr>
          <w:rStyle w:val="FontStyle24"/>
          <w:rFonts w:ascii="Arial" w:hAnsi="Arial" w:cs="Arial"/>
          <w:sz w:val="22"/>
          <w:szCs w:val="22"/>
        </w:rPr>
      </w:pPr>
      <w:r>
        <w:rPr>
          <w:rStyle w:val="FontStyle24"/>
          <w:rFonts w:ascii="Arial" w:hAnsi="Arial" w:cs="Arial"/>
          <w:sz w:val="22"/>
          <w:szCs w:val="22"/>
        </w:rPr>
        <w:t>городского поселения Воскресенск</w:t>
      </w:r>
    </w:p>
    <w:p w:rsidR="00E92B07" w:rsidRPr="00035BF1" w:rsidRDefault="00E92B07" w:rsidP="00035BF1">
      <w:pPr>
        <w:pStyle w:val="Style10"/>
        <w:widowControl/>
        <w:spacing w:before="67" w:line="240" w:lineRule="auto"/>
        <w:ind w:left="10886"/>
        <w:rPr>
          <w:rStyle w:val="FontStyle24"/>
          <w:rFonts w:ascii="Arial" w:hAnsi="Arial" w:cs="Arial"/>
          <w:sz w:val="22"/>
          <w:szCs w:val="22"/>
          <w:u w:val="single"/>
        </w:rPr>
      </w:pPr>
      <w:r>
        <w:rPr>
          <w:rStyle w:val="FontStyle24"/>
          <w:rFonts w:ascii="Arial" w:hAnsi="Arial" w:cs="Arial"/>
          <w:sz w:val="22"/>
          <w:szCs w:val="22"/>
        </w:rPr>
        <w:t xml:space="preserve">от </w:t>
      </w:r>
      <w:r w:rsidRPr="00035BF1">
        <w:rPr>
          <w:rStyle w:val="FontStyle24"/>
          <w:rFonts w:ascii="Arial" w:hAnsi="Arial" w:cs="Arial"/>
          <w:sz w:val="22"/>
          <w:szCs w:val="22"/>
          <w:u w:val="single"/>
        </w:rPr>
        <w:t>28.09.2012г.</w:t>
      </w:r>
      <w:r>
        <w:rPr>
          <w:rStyle w:val="FontStyle24"/>
          <w:rFonts w:ascii="Arial" w:hAnsi="Arial" w:cs="Arial"/>
          <w:sz w:val="22"/>
          <w:szCs w:val="22"/>
        </w:rPr>
        <w:t xml:space="preserve"> № </w:t>
      </w:r>
      <w:r w:rsidRPr="00035BF1">
        <w:rPr>
          <w:rStyle w:val="FontStyle24"/>
          <w:rFonts w:ascii="Arial" w:hAnsi="Arial" w:cs="Arial"/>
          <w:sz w:val="22"/>
          <w:szCs w:val="22"/>
          <w:u w:val="single"/>
        </w:rPr>
        <w:t>390/57</w:t>
      </w:r>
    </w:p>
    <w:p w:rsidR="00E92B07" w:rsidRPr="007E3E70" w:rsidRDefault="00E92B07" w:rsidP="007E3E70">
      <w:pPr>
        <w:pStyle w:val="Style9"/>
        <w:widowControl/>
        <w:spacing w:line="240" w:lineRule="exact"/>
        <w:jc w:val="center"/>
        <w:rPr>
          <w:rFonts w:ascii="Arial" w:hAnsi="Arial" w:cs="Arial"/>
          <w:sz w:val="28"/>
          <w:szCs w:val="28"/>
        </w:rPr>
      </w:pPr>
    </w:p>
    <w:p w:rsidR="00E92B07" w:rsidRPr="007E3E70" w:rsidRDefault="00E92B07" w:rsidP="007E3E70">
      <w:pPr>
        <w:pStyle w:val="Style9"/>
        <w:widowControl/>
        <w:spacing w:before="82"/>
        <w:jc w:val="center"/>
        <w:rPr>
          <w:rStyle w:val="FontStyle22"/>
          <w:rFonts w:ascii="Arial" w:hAnsi="Arial" w:cs="Arial"/>
        </w:rPr>
      </w:pPr>
      <w:r w:rsidRPr="007E3E70">
        <w:rPr>
          <w:rStyle w:val="FontStyle22"/>
          <w:rFonts w:ascii="Arial" w:hAnsi="Arial" w:cs="Arial"/>
        </w:rPr>
        <w:t>Расчетные показатели обеспечения застроенных территорий объектами инженерной инфраструктуры,</w:t>
      </w:r>
    </w:p>
    <w:p w:rsidR="00E92B07" w:rsidRPr="007E3E70" w:rsidRDefault="00E92B07" w:rsidP="007E3E70">
      <w:pPr>
        <w:pStyle w:val="Style9"/>
        <w:widowControl/>
        <w:spacing w:before="24" w:line="278" w:lineRule="exact"/>
        <w:jc w:val="center"/>
        <w:rPr>
          <w:rStyle w:val="FontStyle22"/>
          <w:rFonts w:ascii="Arial" w:hAnsi="Arial" w:cs="Arial"/>
        </w:rPr>
      </w:pPr>
      <w:r w:rsidRPr="007E3E70">
        <w:rPr>
          <w:rStyle w:val="FontStyle22"/>
          <w:rFonts w:ascii="Arial" w:hAnsi="Arial" w:cs="Arial"/>
        </w:rPr>
        <w:t>социального и коммунально-бытового назначения</w:t>
      </w:r>
    </w:p>
    <w:p w:rsidR="00E92B07" w:rsidRPr="007E3E70" w:rsidRDefault="00E92B07" w:rsidP="00035BF1">
      <w:pPr>
        <w:pStyle w:val="Style4"/>
        <w:widowControl/>
        <w:spacing w:before="5" w:line="278" w:lineRule="exact"/>
        <w:jc w:val="center"/>
        <w:rPr>
          <w:rStyle w:val="FontStyle24"/>
          <w:rFonts w:ascii="Arial" w:hAnsi="Arial" w:cs="Arial"/>
        </w:rPr>
      </w:pPr>
      <w:r w:rsidRPr="007E3E70">
        <w:rPr>
          <w:rStyle w:val="FontStyle24"/>
          <w:rFonts w:ascii="Arial" w:hAnsi="Arial" w:cs="Arial"/>
        </w:rPr>
        <w:t>(разработаны на основании территориальных строительных норм Московской области ТСН ПЗП-99 МО «Планировка и застройка городских</w:t>
      </w:r>
      <w:r>
        <w:rPr>
          <w:rStyle w:val="FontStyle24"/>
          <w:rFonts w:ascii="Arial" w:hAnsi="Arial" w:cs="Arial"/>
        </w:rPr>
        <w:t xml:space="preserve"> </w:t>
      </w:r>
      <w:r w:rsidRPr="007E3E70">
        <w:rPr>
          <w:rStyle w:val="FontStyle24"/>
          <w:rFonts w:ascii="Arial" w:hAnsi="Arial" w:cs="Arial"/>
        </w:rPr>
        <w:t>и сельских поселений» и Свода правил СП 42.13330.2011)</w:t>
      </w:r>
    </w:p>
    <w:p w:rsidR="00E92B07" w:rsidRPr="007E3E70" w:rsidRDefault="00E92B07" w:rsidP="007E3E70">
      <w:pPr>
        <w:widowControl/>
        <w:spacing w:after="326" w:line="1" w:lineRule="exact"/>
        <w:rPr>
          <w:sz w:val="2"/>
          <w:szCs w:val="2"/>
        </w:rPr>
      </w:pPr>
    </w:p>
    <w:tbl>
      <w:tblPr>
        <w:tblW w:w="148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56"/>
        <w:gridCol w:w="2474"/>
        <w:gridCol w:w="15"/>
        <w:gridCol w:w="43"/>
        <w:gridCol w:w="16"/>
        <w:gridCol w:w="1437"/>
        <w:gridCol w:w="43"/>
        <w:gridCol w:w="20"/>
        <w:gridCol w:w="16"/>
        <w:gridCol w:w="2759"/>
        <w:gridCol w:w="43"/>
        <w:gridCol w:w="13"/>
        <w:gridCol w:w="16"/>
        <w:gridCol w:w="3318"/>
        <w:gridCol w:w="19"/>
        <w:gridCol w:w="45"/>
        <w:gridCol w:w="16"/>
        <w:gridCol w:w="3806"/>
        <w:gridCol w:w="22"/>
        <w:gridCol w:w="24"/>
        <w:gridCol w:w="6"/>
        <w:gridCol w:w="28"/>
      </w:tblGrid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5"/>
              <w:widowControl/>
              <w:rPr>
                <w:rStyle w:val="FontStyle23"/>
                <w:rFonts w:ascii="Arial" w:hAnsi="Arial" w:cs="Arial"/>
              </w:rPr>
            </w:pPr>
            <w:r w:rsidRPr="007E3E70">
              <w:rPr>
                <w:rStyle w:val="FontStyle23"/>
                <w:rFonts w:ascii="Arial" w:hAnsi="Arial" w:cs="Arial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6"/>
              <w:widowControl/>
              <w:ind w:left="47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Учреждения, предприятия, сооружения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Единица измерения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7"/>
              <w:widowControl/>
              <w:spacing w:line="278" w:lineRule="exact"/>
              <w:ind w:firstLine="0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221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Размер земельного участка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1138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Примечание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1090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1248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1522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ind w:left="1699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</w:t>
            </w: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ind w:left="5698"/>
              <w:rPr>
                <w:rStyle w:val="FontStyle25"/>
                <w:rFonts w:ascii="Arial" w:hAnsi="Arial" w:cs="Arial"/>
              </w:rPr>
            </w:pPr>
            <w:r w:rsidRPr="007E3E70">
              <w:rPr>
                <w:rStyle w:val="FontStyle25"/>
                <w:rFonts w:ascii="Arial" w:hAnsi="Arial" w:cs="Arial"/>
              </w:rPr>
              <w:t>I. Учреждения образования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Общеобразовательная школа, лицей, гимназия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место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4" w:hanging="14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Расчет по демографии с учетом уровня охвата школьников Х-Х1 классов для ориентировочных расчетов 135-140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До 400 мест - 50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/место; 400-600 мест - 60-50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 место; 600-1100 мест-40-33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/место; (в условиях реконструкции возможно уменьшение на 20%)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Уровень охвата школьников Х-Х1 классов до 50%. Спортивная зона школы может быть объединена с физкультурно-оздоровительным комплексом жилого образования.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Детское дошкольное учреждение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место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Расчет по демографии с учетом уровня обеспеченности детей дошкольными учреждениями для ориентировочных расчетов 35-40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До 100 мест - 40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/место; Свыше 100 мест - 35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/место; Свыше 500 мест - 30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/место; (в условиях реконструкции возможно уменьшение на 25%, на рельефе с уклоном более 20%</w:t>
            </w:r>
            <w:r w:rsidRPr="007E3E70">
              <w:rPr>
                <w:rStyle w:val="FontStyle24"/>
                <w:rFonts w:ascii="Arial" w:hAnsi="Arial" w:cs="Arial"/>
                <w:spacing w:val="40"/>
              </w:rPr>
              <w:t>-на</w:t>
            </w:r>
            <w:r w:rsidRPr="007E3E70">
              <w:rPr>
                <w:rStyle w:val="FontStyle24"/>
                <w:rFonts w:ascii="Arial" w:hAnsi="Arial" w:cs="Arial"/>
              </w:rPr>
              <w:t xml:space="preserve"> 15%)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Уровень обеспеченности детей (1-6 лет) дошкольными учреждениями до 70-75%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Специализированное внешкольное 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учреж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дение (музыкальные, художественные, детского творчества)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1 </w:t>
            </w:r>
          </w:p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кружко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вое место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Ориентировочно 10-12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Предусматривается определенный охват детей дошкольного возраста.</w:t>
            </w:r>
          </w:p>
        </w:tc>
      </w:tr>
      <w:tr w:rsidR="00E92B07" w:rsidRPr="007E3E70" w:rsidTr="001557C5">
        <w:trPr>
          <w:gridAfter w:val="2"/>
          <w:wAfter w:w="34" w:type="dxa"/>
          <w:trHeight w:val="183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Среднее специальное учебное заведение, колледж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0"/>
                <w:rFonts w:ascii="Arial" w:hAnsi="Arial" w:cs="Arial"/>
              </w:rPr>
              <w:t xml:space="preserve">1 </w:t>
            </w:r>
            <w:r w:rsidRPr="007E3E70">
              <w:rPr>
                <w:rStyle w:val="FontStyle24"/>
                <w:rFonts w:ascii="Arial" w:hAnsi="Arial" w:cs="Arial"/>
              </w:rPr>
              <w:t>учащийся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4" w:lineRule="exact"/>
              <w:ind w:left="49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До 300 учащихся - 75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/учащийся</w:t>
            </w:r>
          </w:p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300-900 учащихся - 50-65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/учащийся</w:t>
            </w:r>
          </w:p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900-160-0 учащихся - 30-40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/учащийся (в условиях реконструкции возможно уменьшение на 30%)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3"/>
          <w:wAfter w:w="49" w:type="dxa"/>
          <w:trHeight w:val="65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ind w:left="5131"/>
              <w:rPr>
                <w:rStyle w:val="FontStyle25"/>
                <w:rFonts w:ascii="Arial" w:hAnsi="Arial" w:cs="Arial"/>
              </w:rPr>
            </w:pPr>
            <w:r w:rsidRPr="007E3E70">
              <w:rPr>
                <w:rStyle w:val="FontStyle25"/>
                <w:rFonts w:ascii="Arial" w:hAnsi="Arial" w:cs="Arial"/>
              </w:rPr>
              <w:t>II. Учреждения культуры и искусства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Универсальный зал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ind w:left="49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78" w:lineRule="exact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</w:t>
            </w:r>
            <w:r>
              <w:rPr>
                <w:rStyle w:val="FontStyle24"/>
                <w:rFonts w:ascii="Arial" w:hAnsi="Arial" w:cs="Arial"/>
              </w:rPr>
              <w:t>ние возможно встроено-пристроен</w:t>
            </w:r>
            <w:r w:rsidRPr="007E3E70">
              <w:rPr>
                <w:rStyle w:val="FontStyle24"/>
                <w:rFonts w:ascii="Arial" w:hAnsi="Arial" w:cs="Arial"/>
              </w:rPr>
              <w:t>ный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едином комплексе культурно-просветительских и физкультурно-оздоровительных учреждений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2"/>
              <w:widowControl/>
              <w:rPr>
                <w:rStyle w:val="FontStyle20"/>
                <w:rFonts w:ascii="Arial" w:hAnsi="Arial" w:cs="Arial"/>
              </w:rPr>
            </w:pPr>
            <w:r w:rsidRPr="007E3E70">
              <w:rPr>
                <w:rStyle w:val="FontStyle20"/>
                <w:rFonts w:ascii="Arial" w:hAnsi="Arial" w:cs="Arial"/>
              </w:rPr>
              <w:t>2.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Клуб по интересам, приближенный к местам проживания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ind w:left="504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78" w:lineRule="exact"/>
              <w:ind w:firstLine="5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 возможно встроено-пристроенный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едином комплексе культурно-просветительских и физкультурно-оздоровительных учреждений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Учреждение клубного типа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место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многофункциональ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ном центре искусств, эстетичес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кого воспитания. Удельный вес клубов районного значения рекомендуется в размере 40-50%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Массовая библиотека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Тыс. единиц хранения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4,5-4,8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78" w:lineRule="exact"/>
              <w:ind w:firstLine="5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 возможно встроено-пристроен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ное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комплексе с другими учреждениями культурно-просветительского характера.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Кинотеатр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0"/>
                <w:rFonts w:ascii="Arial" w:hAnsi="Arial" w:cs="Arial"/>
              </w:rPr>
              <w:t xml:space="preserve">1 </w:t>
            </w:r>
            <w:r w:rsidRPr="007E3E70">
              <w:rPr>
                <w:rStyle w:val="FontStyle24"/>
                <w:rFonts w:ascii="Arial" w:hAnsi="Arial" w:cs="Arial"/>
              </w:rPr>
              <w:t>место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2"/>
              <w:widowControl/>
              <w:jc w:val="center"/>
              <w:rPr>
                <w:rStyle w:val="FontStyle20"/>
                <w:rFonts w:ascii="Arial" w:hAnsi="Arial" w:cs="Arial"/>
              </w:rPr>
            </w:pPr>
            <w:r w:rsidRPr="007E3E70">
              <w:rPr>
                <w:rStyle w:val="FontStyle20"/>
                <w:rFonts w:ascii="Arial" w:hAnsi="Arial" w:cs="Arial"/>
              </w:rPr>
              <w:t>12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многофункциональ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ном центре и в универсальном зале. Удельный вес кинотеатров районного значения рекомендует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ся в размере 40-50%</w:t>
            </w:r>
          </w:p>
        </w:tc>
      </w:tr>
      <w:tr w:rsidR="00E92B07" w:rsidRPr="007E3E70" w:rsidTr="001557C5">
        <w:trPr>
          <w:gridAfter w:val="2"/>
          <w:wAfter w:w="34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Музейно-выставочный зал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экспози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ционной площади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4" w:lineRule="exact"/>
              <w:ind w:left="50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 возможно встроено-пристроенный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 составе многофунк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ционального центра. Размещение предпочтительно в межрайонном центре.</w:t>
            </w:r>
          </w:p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ind w:left="3883"/>
              <w:rPr>
                <w:rStyle w:val="FontStyle25"/>
                <w:rFonts w:ascii="Arial" w:hAnsi="Arial" w:cs="Arial"/>
                <w:lang w:eastAsia="de-DE"/>
              </w:rPr>
            </w:pPr>
          </w:p>
          <w:p w:rsidR="00E92B07" w:rsidRPr="007E3E70" w:rsidRDefault="00E92B07" w:rsidP="009939E6">
            <w:pPr>
              <w:pStyle w:val="Style13"/>
              <w:widowControl/>
              <w:ind w:left="3883"/>
              <w:rPr>
                <w:rStyle w:val="FontStyle25"/>
                <w:rFonts w:ascii="Arial" w:hAnsi="Arial" w:cs="Arial"/>
                <w:lang w:eastAsia="de-DE"/>
              </w:rPr>
            </w:pPr>
          </w:p>
          <w:p w:rsidR="00E92B07" w:rsidRPr="007E3E70" w:rsidRDefault="00E92B07" w:rsidP="009939E6">
            <w:pPr>
              <w:pStyle w:val="Style13"/>
              <w:widowControl/>
              <w:ind w:left="3883"/>
              <w:rPr>
                <w:rStyle w:val="FontStyle25"/>
                <w:rFonts w:ascii="Arial" w:hAnsi="Arial" w:cs="Arial"/>
                <w:lang w:eastAsia="de-DE"/>
              </w:rPr>
            </w:pPr>
            <w:r w:rsidRPr="007E3E70">
              <w:rPr>
                <w:rStyle w:val="FontStyle25"/>
                <w:rFonts w:ascii="Arial" w:hAnsi="Arial" w:cs="Arial"/>
                <w:lang w:val="de-DE" w:eastAsia="de-DE"/>
              </w:rPr>
              <w:t xml:space="preserve">III. </w:t>
            </w:r>
            <w:r w:rsidRPr="007E3E70">
              <w:rPr>
                <w:rStyle w:val="FontStyle25"/>
                <w:rFonts w:ascii="Arial" w:hAnsi="Arial" w:cs="Arial"/>
                <w:lang w:eastAsia="de-DE"/>
              </w:rPr>
              <w:t>Учреждения здравоохранения и социального обеспечения</w:t>
            </w:r>
          </w:p>
        </w:tc>
      </w:tr>
      <w:tr w:rsidR="00E92B07" w:rsidRPr="007E3E70" w:rsidTr="001557C5">
        <w:trPr>
          <w:gridAfter w:val="1"/>
          <w:wAfter w:w="13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1.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Стационары всех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типов.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 том числе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Психоневрологический</w:t>
            </w:r>
            <w:r>
              <w:rPr>
                <w:rStyle w:val="FontStyle24"/>
                <w:rFonts w:ascii="Arial" w:hAnsi="Arial" w:cs="Arial"/>
              </w:rPr>
              <w:t xml:space="preserve"> </w:t>
            </w:r>
            <w:r w:rsidRPr="007E3E70">
              <w:rPr>
                <w:rStyle w:val="FontStyle24"/>
                <w:rFonts w:ascii="Arial" w:hAnsi="Arial" w:cs="Arial"/>
              </w:rPr>
              <w:t>и наркологический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4"/>
              <w:widowControl/>
              <w:ind w:left="23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1 койка </w:t>
            </w:r>
          </w:p>
          <w:p w:rsidR="00E92B07" w:rsidRPr="007E3E70" w:rsidRDefault="00E92B07" w:rsidP="009939E6">
            <w:pPr>
              <w:pStyle w:val="Style14"/>
              <w:widowControl/>
              <w:ind w:left="23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койка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4"/>
              <w:widowControl/>
              <w:spacing w:line="557" w:lineRule="exact"/>
              <w:ind w:left="1118" w:right="110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11,9 2,5</w:t>
            </w:r>
          </w:p>
        </w:tc>
        <w:tc>
          <w:tcPr>
            <w:tcW w:w="3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До 50 коек - 300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 100-200 коек - 140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 200-400 коек - 140-100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400-800 коек - 100-80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 800-1000 коек - 80-60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 Свыше 1000 коек - 60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/койку (в условиях реконструкции возможно уменьшение участка на 25%, в пригородной зоне участок следует увеличивать на 15-25%). Для детской больницы увеличение участка в 1,5 раза. По роддому коэф. 0,7 к нормативу стационара.</w:t>
            </w:r>
          </w:p>
        </w:tc>
        <w:tc>
          <w:tcPr>
            <w:tcW w:w="3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Число коек (врачебных и акушерских) для беременных женщин и рожениц рекомендуется при условии их выделения из общего числа коек стационаров - 0,8 коек на 1000 жителей.</w:t>
            </w:r>
          </w:p>
        </w:tc>
      </w:tr>
      <w:tr w:rsidR="00E92B07" w:rsidRPr="007E3E70" w:rsidTr="001557C5">
        <w:trPr>
          <w:gridAfter w:val="1"/>
          <w:wAfter w:w="13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2.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Амбулаторно-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поли</w:t>
            </w:r>
            <w:r w:rsidRPr="007E3E70">
              <w:rPr>
                <w:rStyle w:val="FontStyle24"/>
                <w:rFonts w:ascii="Arial" w:hAnsi="Arial" w:cs="Arial"/>
              </w:rPr>
              <w:t>клиническая сеть, в том числе: для взрослых для детей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1 </w:t>
            </w:r>
          </w:p>
          <w:p w:rsidR="00E92B07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посеще</w:t>
            </w:r>
            <w:r w:rsidRPr="007E3E70">
              <w:rPr>
                <w:rStyle w:val="FontStyle24"/>
                <w:rFonts w:ascii="Arial" w:hAnsi="Arial" w:cs="Arial"/>
              </w:rPr>
              <w:softHyphen/>
              <w:t xml:space="preserve">ние в </w:t>
            </w:r>
          </w:p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сме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ну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18,6</w:t>
            </w:r>
          </w:p>
          <w:p w:rsidR="00E92B07" w:rsidRPr="007E3E70" w:rsidRDefault="00E92B07" w:rsidP="009939E6">
            <w:pPr>
              <w:pStyle w:val="Style16"/>
              <w:widowControl/>
              <w:spacing w:line="278" w:lineRule="exact"/>
              <w:ind w:left="1138" w:right="1094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18,8 17,5</w:t>
            </w:r>
          </w:p>
        </w:tc>
        <w:tc>
          <w:tcPr>
            <w:tcW w:w="3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83" w:lineRule="exact"/>
              <w:ind w:firstLine="10"/>
              <w:jc w:val="center"/>
              <w:rPr>
                <w:rStyle w:val="FontStyle24"/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7E3E70">
                <w:rPr>
                  <w:rStyle w:val="FontStyle24"/>
                  <w:rFonts w:ascii="Arial" w:hAnsi="Arial" w:cs="Arial"/>
                </w:rPr>
                <w:t>0,1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100 посещений/смену,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7E3E70">
                <w:rPr>
                  <w:rStyle w:val="FontStyle24"/>
                  <w:rFonts w:ascii="Arial" w:hAnsi="Arial" w:cs="Arial"/>
                </w:rPr>
                <w:t>0,3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объект</w:t>
            </w:r>
          </w:p>
        </w:tc>
        <w:tc>
          <w:tcPr>
            <w:tcW w:w="3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1"/>
          <w:wAfter w:w="13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3.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83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Консультативно-</w:t>
            </w:r>
          </w:p>
          <w:p w:rsidR="00E92B07" w:rsidRPr="007E3E70" w:rsidRDefault="00E92B07" w:rsidP="009939E6">
            <w:pPr>
              <w:pStyle w:val="Style11"/>
              <w:widowControl/>
              <w:spacing w:line="283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диа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гностический центр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69" w:lineRule="exact"/>
              <w:ind w:left="518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0,3-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7E3E70">
                <w:rPr>
                  <w:rStyle w:val="FontStyle24"/>
                  <w:rFonts w:ascii="Arial" w:hAnsi="Arial" w:cs="Arial"/>
                </w:rPr>
                <w:t>0,5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объект</w:t>
            </w:r>
          </w:p>
        </w:tc>
        <w:tc>
          <w:tcPr>
            <w:tcW w:w="3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Размещение возможно при лечебном учреждении, предпочти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тельно в межрайонном центре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1"/>
          <w:wAfter w:w="13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4.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ind w:firstLine="14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Подстанция скорой помощи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1 </w:t>
            </w:r>
          </w:p>
          <w:p w:rsidR="00E92B07" w:rsidRPr="007E3E70" w:rsidRDefault="00E92B07" w:rsidP="001557C5">
            <w:pPr>
              <w:pStyle w:val="Style16"/>
              <w:widowControl/>
              <w:spacing w:line="278" w:lineRule="exact"/>
              <w:jc w:val="both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автомо</w:t>
            </w:r>
            <w:r w:rsidRPr="007E3E70">
              <w:rPr>
                <w:rStyle w:val="FontStyle24"/>
                <w:rFonts w:ascii="Arial" w:hAnsi="Arial" w:cs="Arial"/>
              </w:rPr>
              <w:t>биль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автомобиль на 10000 человек в пределах 15-мин. доступности</w:t>
            </w:r>
          </w:p>
        </w:tc>
        <w:tc>
          <w:tcPr>
            <w:tcW w:w="3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83" w:lineRule="exact"/>
              <w:ind w:firstLine="19"/>
              <w:jc w:val="center"/>
              <w:rPr>
                <w:rStyle w:val="FontStyle24"/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7E3E70">
                <w:rPr>
                  <w:rStyle w:val="FontStyle24"/>
                  <w:rFonts w:ascii="Arial" w:hAnsi="Arial" w:cs="Arial"/>
                </w:rPr>
                <w:t>0,05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7E3E70">
                <w:rPr>
                  <w:rStyle w:val="FontStyle24"/>
                  <w:rFonts w:ascii="Arial" w:hAnsi="Arial" w:cs="Arial"/>
                </w:rPr>
                <w:t>0,1 га</w:t>
              </w:r>
            </w:smartTag>
          </w:p>
        </w:tc>
        <w:tc>
          <w:tcPr>
            <w:tcW w:w="3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 пределах зоны 15-минутной доступности на спец. Автомобиле</w:t>
            </w:r>
          </w:p>
          <w:p w:rsidR="00E92B07" w:rsidRPr="007E3E70" w:rsidRDefault="00E92B07" w:rsidP="009939E6">
            <w:pPr>
              <w:pStyle w:val="Style11"/>
              <w:widowControl/>
              <w:spacing w:line="274" w:lineRule="exact"/>
              <w:ind w:firstLine="10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Аптека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общей площади/ объект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ind w:left="25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60-70 на 10-12 тысяч жителей</w:t>
            </w:r>
          </w:p>
        </w:tc>
        <w:tc>
          <w:tcPr>
            <w:tcW w:w="3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7E3E70">
                <w:rPr>
                  <w:rStyle w:val="FontStyle24"/>
                  <w:rFonts w:ascii="Arial" w:hAnsi="Arial" w:cs="Arial"/>
                </w:rPr>
                <w:t>0,2 га</w:t>
              </w:r>
            </w:smartTag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встроено-пристроенное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Центр социального обслуживания пенсио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неров и инвалидов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центр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ind w:left="49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встроено-пристроенное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7.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Территориальный центр социальной помощи семье и детям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центр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на 50 тысяч жителей</w:t>
            </w:r>
          </w:p>
        </w:tc>
        <w:tc>
          <w:tcPr>
            <w:tcW w:w="3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встроено-пристроенное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jc w:val="lef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8.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Дом-интернат для престарелых и инвалидов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место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</w:t>
            </w:r>
          </w:p>
        </w:tc>
        <w:tc>
          <w:tcPr>
            <w:tcW w:w="3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9.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69" w:lineRule="exact"/>
              <w:ind w:left="19" w:hanging="1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Реабилитационный центр для детей и под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ростков с ограничен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ными возможностями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центр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на 10 тысяч детей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69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При наличии в городе менее 1000 детей с ограниченными возможностями создается 1 центр</w:t>
            </w: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jc w:val="center"/>
              <w:rPr>
                <w:rStyle w:val="FontStyle25"/>
                <w:rFonts w:ascii="Arial" w:hAnsi="Arial" w:cs="Arial"/>
              </w:rPr>
            </w:pPr>
            <w:r w:rsidRPr="007E3E70">
              <w:rPr>
                <w:rStyle w:val="FontStyle25"/>
                <w:rFonts w:ascii="Arial" w:hAnsi="Arial" w:cs="Arial"/>
              </w:rPr>
              <w:t>IV. Физкультурно-спортивные сооружения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0" w:right="1027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Территория плоскостных спортивных сооружений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га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0,7-0,9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Рекомендуется объединять со стадионом школы, учебного заведения, учреждения отдыха с возможным сокращением территории. Удельный вес территории районного значения рекомендуется в размере 35%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Спортивный зал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площа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ди пола зала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60-80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Удельный вес спортзала район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ного значения рекомендуется в размере 50%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Спортивно-тренажерный зал повседневного обслуживания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70-80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встроено-пристроенное а так же в универсальном зале, многофункциональном центре по месту проживания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Бассейн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зеркала воды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20-25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Удельный вес бассейнов район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ного значения рекомендуется в размере 45%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Детско-юношеская спортивная школа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площа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ди зала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ind w:left="643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7E3E70">
                <w:rPr>
                  <w:rStyle w:val="FontStyle24"/>
                  <w:rFonts w:ascii="Arial" w:hAnsi="Arial" w:cs="Arial"/>
                </w:rPr>
                <w:t>1,0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объект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Удельный вес ДЮСШ районного значения рекомендуется в размере 30%</w:t>
            </w: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jc w:val="center"/>
              <w:rPr>
                <w:rStyle w:val="FontStyle25"/>
                <w:rFonts w:ascii="Arial" w:hAnsi="Arial" w:cs="Arial"/>
              </w:rPr>
            </w:pPr>
            <w:r w:rsidRPr="007E3E70">
              <w:rPr>
                <w:rStyle w:val="FontStyle25"/>
                <w:rFonts w:ascii="Arial" w:hAnsi="Arial" w:cs="Arial"/>
              </w:rPr>
              <w:t>V. Торговля и общественное питание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88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Магазин </w:t>
            </w:r>
          </w:p>
          <w:p w:rsidR="00E92B07" w:rsidRPr="007E3E70" w:rsidRDefault="00E92B07" w:rsidP="009939E6">
            <w:pPr>
              <w:pStyle w:val="Style11"/>
              <w:widowControl/>
              <w:spacing w:line="288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продоволь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ственных товаров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jc w:val="center"/>
              <w:rPr>
                <w:rStyle w:val="FontStyle24"/>
                <w:rFonts w:ascii="Arial" w:hAnsi="Arial" w:cs="Arial"/>
                <w:vertAlign w:val="superscript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</w:p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торговой площади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100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83" w:lineRule="exact"/>
              <w:ind w:firstLine="5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7E3E70">
                <w:rPr>
                  <w:rStyle w:val="FontStyle24"/>
                  <w:rFonts w:ascii="Arial" w:hAnsi="Arial" w:cs="Arial"/>
                </w:rPr>
                <w:t>0,08 га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E3E70">
                <w:rPr>
                  <w:rStyle w:val="FontStyle24"/>
                  <w:rFonts w:ascii="Arial" w:hAnsi="Arial" w:cs="Arial"/>
                </w:rPr>
                <w:t>100 м</w:t>
              </w:r>
              <w:r w:rsidRPr="007E3E70">
                <w:rPr>
                  <w:rStyle w:val="FontStyle24"/>
                  <w:rFonts w:ascii="Arial" w:hAnsi="Arial" w:cs="Arial"/>
                  <w:vertAlign w:val="superscript"/>
                </w:rPr>
                <w:t>2</w:t>
              </w:r>
            </w:smartTag>
            <w:r w:rsidRPr="007E3E70">
              <w:rPr>
                <w:rStyle w:val="FontStyle24"/>
                <w:rFonts w:ascii="Arial" w:hAnsi="Arial" w:cs="Arial"/>
              </w:rPr>
              <w:t xml:space="preserve"> торговой площади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встроено-пристроенный. Уд. вес магазинов повсе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дневных и периодических услуг рекомендуется в размере 70%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14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Магазин непродоволь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ственных товаров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jc w:val="center"/>
              <w:rPr>
                <w:rStyle w:val="FontStyle24"/>
                <w:rFonts w:ascii="Arial" w:hAnsi="Arial" w:cs="Arial"/>
                <w:vertAlign w:val="superscript"/>
              </w:rPr>
            </w:pPr>
            <w:r w:rsidRPr="007E3E70">
              <w:rPr>
                <w:rStyle w:val="FontStyle24"/>
                <w:rFonts w:ascii="Arial" w:hAnsi="Arial" w:cs="Arial"/>
              </w:rPr>
              <w:t>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</w:p>
          <w:p w:rsidR="00E92B07" w:rsidRPr="007E3E70" w:rsidRDefault="00E92B07" w:rsidP="009939E6">
            <w:pPr>
              <w:pStyle w:val="Style16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торговой площади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180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74" w:lineRule="exact"/>
              <w:ind w:firstLine="10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0,05-0,08 га на 100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 xml:space="preserve"> торговой площади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встроено-пристроенный. Удельный вес магазинов повседневных и периодических услуг рекомендуется в размере 17%</w:t>
            </w:r>
          </w:p>
        </w:tc>
      </w:tr>
      <w:tr w:rsidR="00E92B07" w:rsidRPr="007E3E70" w:rsidTr="001557C5">
        <w:trPr>
          <w:gridAfter w:val="3"/>
          <w:wAfter w:w="58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8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Предприятие </w:t>
            </w:r>
          </w:p>
          <w:p w:rsidR="00E92B07" w:rsidRPr="007E3E70" w:rsidRDefault="00E92B07" w:rsidP="009939E6">
            <w:pPr>
              <w:pStyle w:val="Style11"/>
              <w:widowControl/>
              <w:spacing w:line="288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общест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венного питания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посадоч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ное место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40</w:t>
            </w:r>
          </w:p>
        </w:tc>
        <w:tc>
          <w:tcPr>
            <w:tcW w:w="3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0,1-0,25 га нп 100 мест</w:t>
            </w:r>
          </w:p>
        </w:tc>
        <w:tc>
          <w:tcPr>
            <w:tcW w:w="3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Удельный вес предприятий общественного питания повсе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дневных и периодических услуг рекомендуется в размере 35%</w:t>
            </w: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3"/>
              <w:widowControl/>
              <w:ind w:left="3187"/>
              <w:rPr>
                <w:rStyle w:val="FontStyle25"/>
                <w:rFonts w:ascii="Arial" w:hAnsi="Arial" w:cs="Arial"/>
              </w:rPr>
            </w:pPr>
            <w:r w:rsidRPr="007E3E70">
              <w:rPr>
                <w:rStyle w:val="FontStyle25"/>
                <w:rFonts w:ascii="Arial" w:hAnsi="Arial" w:cs="Arial"/>
              </w:rPr>
              <w:t>VI. Учреждения и предприятия бытового и коммунального обслуживания</w:t>
            </w: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 xml:space="preserve">Предприятия 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5" w:hanging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бытово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го обслуживания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рабочее место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0,03-0,02 га на 10 рабочих мест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Возможно встроено-пристроенное Удельный вес предприятий бытового обслуживания повсед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невных и периодических услуг рекомендуется в размере 40%</w:t>
            </w: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Производственное предприятие бытового обслуживания малой мощности централизо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ванного выполнения заказов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рабочее место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0,5-1,2 га на объект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Предпочтительно в производст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венно-коммунальной зоне</w:t>
            </w: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Предприятие по стирке белья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кг/смену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50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0,5-1,0 га на объект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Предпочтительно в производст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венно-коммунальной зоне</w:t>
            </w: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83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Предприятие по химчистке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кг/смену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4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0,5-1,0 га на объект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5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Предпочтительно в производст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венно-коммунальной зоне</w:t>
            </w: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Прачечная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самообслуживания,</w:t>
            </w: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мини-прачечная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кг/смену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10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0,1-0,2 га на объект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2"/>
          <w:wAfter w:w="32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Химчистка самообслу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живания, мини-химчи</w:t>
            </w:r>
            <w:r w:rsidRPr="007E3E70">
              <w:rPr>
                <w:rStyle w:val="FontStyle24"/>
                <w:rFonts w:ascii="Arial" w:hAnsi="Arial" w:cs="Arial"/>
              </w:rPr>
              <w:softHyphen/>
              <w:t>стка</w:t>
            </w:r>
          </w:p>
          <w:p w:rsidR="00E92B07" w:rsidRDefault="00E92B07" w:rsidP="009939E6">
            <w:pPr>
              <w:pStyle w:val="Style11"/>
              <w:widowControl/>
              <w:spacing w:line="278" w:lineRule="exact"/>
              <w:ind w:firstLine="10"/>
              <w:rPr>
                <w:rStyle w:val="FontStyle24"/>
                <w:rFonts w:ascii="Arial" w:hAnsi="Arial" w:cs="Arial"/>
              </w:rPr>
            </w:pPr>
          </w:p>
          <w:p w:rsidR="00E92B07" w:rsidRPr="007E3E70" w:rsidRDefault="00E92B07" w:rsidP="009939E6">
            <w:pPr>
              <w:pStyle w:val="Style11"/>
              <w:widowControl/>
              <w:spacing w:line="278" w:lineRule="exact"/>
              <w:ind w:firstLine="10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кг/смену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2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0,1 -0,2 га на объект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78" w:lineRule="exact"/>
              <w:ind w:left="19" w:hanging="19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Банно-оздоровительный комплекс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6"/>
              <w:widowControl/>
              <w:spacing w:line="274" w:lineRule="exact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помывоч-ное место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5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0,2-0,4 га на объект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Гостиница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место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6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30-55 м</w:t>
            </w:r>
            <w:r w:rsidRPr="007E3E70">
              <w:rPr>
                <w:rStyle w:val="FontStyle24"/>
                <w:rFonts w:ascii="Arial" w:hAnsi="Arial" w:cs="Arial"/>
                <w:vertAlign w:val="superscript"/>
              </w:rPr>
              <w:t>2</w:t>
            </w:r>
            <w:r w:rsidRPr="007E3E70">
              <w:rPr>
                <w:rStyle w:val="FontStyle24"/>
                <w:rFonts w:ascii="Arial" w:hAnsi="Arial" w:cs="Arial"/>
              </w:rPr>
              <w:t>/место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69" w:lineRule="exact"/>
              <w:ind w:left="10" w:hanging="10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Предпочтительно в межрайонном центре</w:t>
            </w:r>
          </w:p>
        </w:tc>
      </w:tr>
      <w:tr w:rsidR="00E92B07" w:rsidRPr="007E3E70" w:rsidTr="001557C5"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Общественный туалет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 прибор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1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3"/>
              <w:widowControl/>
              <w:rPr>
                <w:rFonts w:ascii="Arial" w:hAnsi="Arial" w:cs="Arial"/>
              </w:rPr>
            </w:pPr>
          </w:p>
        </w:tc>
      </w:tr>
      <w:tr w:rsidR="00E92B07" w:rsidRPr="007E3E70" w:rsidTr="001557C5"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Кладбище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га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0,24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По заданию на проектирование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Размещается за пределами города</w:t>
            </w:r>
          </w:p>
        </w:tc>
      </w:tr>
      <w:tr w:rsidR="00E92B07" w:rsidRPr="007E3E70" w:rsidTr="001557C5">
        <w:trPr>
          <w:gridAfter w:val="3"/>
          <w:wAfter w:w="49" w:type="dxa"/>
        </w:trPr>
        <w:tc>
          <w:tcPr>
            <w:tcW w:w="1475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b/>
              </w:rPr>
            </w:pPr>
            <w:r w:rsidRPr="007E3E70">
              <w:rPr>
                <w:rStyle w:val="FontStyle24"/>
                <w:rFonts w:ascii="Arial" w:hAnsi="Arial" w:cs="Arial"/>
                <w:b/>
                <w:lang w:val="en-US"/>
              </w:rPr>
              <w:t>VII</w:t>
            </w:r>
            <w:r w:rsidRPr="007E3E70">
              <w:rPr>
                <w:rStyle w:val="FontStyle24"/>
                <w:rFonts w:ascii="Arial" w:hAnsi="Arial" w:cs="Arial"/>
                <w:b/>
              </w:rPr>
              <w:t>. Инженерная инфраструктура</w:t>
            </w: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  <w:jc w:val="left"/>
            </w:pPr>
            <w:r w:rsidRPr="007E3E70">
              <w:t>Водоснабжение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  <w:r w:rsidRPr="007E3E70">
              <w:rPr>
                <w:rStyle w:val="FontStyle24"/>
                <w:rFonts w:ascii="Arial" w:hAnsi="Arial" w:cs="Arial"/>
              </w:rPr>
              <w:t>Определяется проектным решением и обеспечивается согласно выдаваемым техническим условиям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</w:pPr>
            <w:r w:rsidRPr="007E3E70">
              <w:t>Водоотведение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</w:pPr>
            <w:r w:rsidRPr="007E3E70">
              <w:t>Теплоснабжение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</w:pPr>
            <w:r w:rsidRPr="007E3E70">
              <w:t>Электроснабжение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</w:pPr>
            <w:r w:rsidRPr="007E3E70">
              <w:t>Газоснабжение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E92B07" w:rsidRPr="007E3E70" w:rsidTr="001557C5">
        <w:trPr>
          <w:gridAfter w:val="4"/>
          <w:wAfter w:w="65" w:type="dxa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035BF1">
            <w:pPr>
              <w:ind w:firstLine="0"/>
            </w:pPr>
            <w:r w:rsidRPr="007E3E70">
              <w:t>Ливневая канализация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4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07" w:rsidRPr="007E3E70" w:rsidRDefault="00E92B07" w:rsidP="009939E6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</w:tbl>
    <w:p w:rsidR="00E92B07" w:rsidRPr="007E3E70" w:rsidRDefault="00E92B07" w:rsidP="007E3E70">
      <w:pPr>
        <w:pStyle w:val="Style9"/>
        <w:widowControl/>
        <w:spacing w:before="82"/>
        <w:jc w:val="center"/>
        <w:rPr>
          <w:rFonts w:ascii="Arial" w:hAnsi="Arial" w:cs="Arial"/>
        </w:rPr>
      </w:pPr>
    </w:p>
    <w:sectPr w:rsidR="00E92B07" w:rsidRPr="007E3E70" w:rsidSect="00DC4CA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39"/>
    <w:multiLevelType w:val="hybridMultilevel"/>
    <w:tmpl w:val="8844FD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8C70F8"/>
    <w:multiLevelType w:val="hybridMultilevel"/>
    <w:tmpl w:val="539AB6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34E84"/>
    <w:multiLevelType w:val="hybridMultilevel"/>
    <w:tmpl w:val="ACE2F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24"/>
    <w:rsid w:val="00035BF1"/>
    <w:rsid w:val="000625BA"/>
    <w:rsid w:val="00073CB7"/>
    <w:rsid w:val="000B7312"/>
    <w:rsid w:val="000E6FFD"/>
    <w:rsid w:val="000F7781"/>
    <w:rsid w:val="00122843"/>
    <w:rsid w:val="00122C17"/>
    <w:rsid w:val="001557C5"/>
    <w:rsid w:val="0019497D"/>
    <w:rsid w:val="001D4A57"/>
    <w:rsid w:val="001F0389"/>
    <w:rsid w:val="001F3B97"/>
    <w:rsid w:val="001F67C3"/>
    <w:rsid w:val="00205FD2"/>
    <w:rsid w:val="00210C15"/>
    <w:rsid w:val="002230DB"/>
    <w:rsid w:val="00230878"/>
    <w:rsid w:val="00245055"/>
    <w:rsid w:val="00245B89"/>
    <w:rsid w:val="00294BFF"/>
    <w:rsid w:val="002E0054"/>
    <w:rsid w:val="002E58F4"/>
    <w:rsid w:val="002F1135"/>
    <w:rsid w:val="00352B41"/>
    <w:rsid w:val="0037393D"/>
    <w:rsid w:val="003A395C"/>
    <w:rsid w:val="003E1AA2"/>
    <w:rsid w:val="00445056"/>
    <w:rsid w:val="00470F51"/>
    <w:rsid w:val="00474CD1"/>
    <w:rsid w:val="004B3B6D"/>
    <w:rsid w:val="004E783E"/>
    <w:rsid w:val="00506DEA"/>
    <w:rsid w:val="00521BD4"/>
    <w:rsid w:val="00551C3C"/>
    <w:rsid w:val="00571E80"/>
    <w:rsid w:val="00605B27"/>
    <w:rsid w:val="006664C5"/>
    <w:rsid w:val="00690D0D"/>
    <w:rsid w:val="006C4392"/>
    <w:rsid w:val="00757B1D"/>
    <w:rsid w:val="007A23AF"/>
    <w:rsid w:val="007B4BA5"/>
    <w:rsid w:val="007E3E70"/>
    <w:rsid w:val="007F1B24"/>
    <w:rsid w:val="007F44B7"/>
    <w:rsid w:val="00814B49"/>
    <w:rsid w:val="00826C8E"/>
    <w:rsid w:val="00897991"/>
    <w:rsid w:val="008C3E60"/>
    <w:rsid w:val="008D0EC0"/>
    <w:rsid w:val="009214A2"/>
    <w:rsid w:val="00985FC9"/>
    <w:rsid w:val="009939E6"/>
    <w:rsid w:val="009C16FF"/>
    <w:rsid w:val="009D43AB"/>
    <w:rsid w:val="009E49A7"/>
    <w:rsid w:val="00A20129"/>
    <w:rsid w:val="00A22C99"/>
    <w:rsid w:val="00A32DC0"/>
    <w:rsid w:val="00A407AF"/>
    <w:rsid w:val="00A431DF"/>
    <w:rsid w:val="00A463DE"/>
    <w:rsid w:val="00A527C5"/>
    <w:rsid w:val="00A80B4C"/>
    <w:rsid w:val="00AB3475"/>
    <w:rsid w:val="00AD74EA"/>
    <w:rsid w:val="00AE7872"/>
    <w:rsid w:val="00AF63F2"/>
    <w:rsid w:val="00B07C88"/>
    <w:rsid w:val="00B17EC2"/>
    <w:rsid w:val="00B62734"/>
    <w:rsid w:val="00B66C46"/>
    <w:rsid w:val="00BA6B60"/>
    <w:rsid w:val="00BB6D41"/>
    <w:rsid w:val="00C50111"/>
    <w:rsid w:val="00C70293"/>
    <w:rsid w:val="00CE0C47"/>
    <w:rsid w:val="00CE2376"/>
    <w:rsid w:val="00D15E76"/>
    <w:rsid w:val="00D43534"/>
    <w:rsid w:val="00D51538"/>
    <w:rsid w:val="00D57A2D"/>
    <w:rsid w:val="00D94EEA"/>
    <w:rsid w:val="00DA12C4"/>
    <w:rsid w:val="00DA288C"/>
    <w:rsid w:val="00DC4CA3"/>
    <w:rsid w:val="00DE7B2B"/>
    <w:rsid w:val="00E23FCA"/>
    <w:rsid w:val="00E41A9A"/>
    <w:rsid w:val="00E92B07"/>
    <w:rsid w:val="00EB01E3"/>
    <w:rsid w:val="00EB0DA7"/>
    <w:rsid w:val="00EF31F6"/>
    <w:rsid w:val="00F11BF5"/>
    <w:rsid w:val="00F63931"/>
    <w:rsid w:val="00F86299"/>
    <w:rsid w:val="00F93195"/>
    <w:rsid w:val="00FA735D"/>
    <w:rsid w:val="00FC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B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B2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F1B24"/>
    <w:rPr>
      <w:rFonts w:cs="Times New Roman"/>
      <w:color w:val="008000"/>
    </w:rPr>
  </w:style>
  <w:style w:type="paragraph" w:customStyle="1" w:styleId="a0">
    <w:name w:val="Текст (лев. подпись)"/>
    <w:basedOn w:val="Normal"/>
    <w:next w:val="Normal"/>
    <w:uiPriority w:val="99"/>
    <w:rsid w:val="007F1B24"/>
    <w:pPr>
      <w:ind w:firstLine="0"/>
      <w:jc w:val="left"/>
    </w:pPr>
  </w:style>
  <w:style w:type="paragraph" w:customStyle="1" w:styleId="a1">
    <w:name w:val="Текст (прав. подпись)"/>
    <w:basedOn w:val="Normal"/>
    <w:next w:val="Normal"/>
    <w:uiPriority w:val="99"/>
    <w:rsid w:val="007F1B24"/>
    <w:pPr>
      <w:ind w:firstLine="0"/>
      <w:jc w:val="right"/>
    </w:pPr>
  </w:style>
  <w:style w:type="paragraph" w:styleId="BodyText">
    <w:name w:val="Body Text"/>
    <w:basedOn w:val="Normal"/>
    <w:link w:val="BodyTextChar"/>
    <w:uiPriority w:val="99"/>
    <w:rsid w:val="00AF63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3F2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F63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3F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Style3">
    <w:name w:val="Style3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A80B4C"/>
    <w:pPr>
      <w:spacing w:line="320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A80B4C"/>
    <w:pPr>
      <w:spacing w:line="28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2">
    <w:name w:val="Style12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3">
    <w:name w:val="Style13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4">
    <w:name w:val="Style14"/>
    <w:basedOn w:val="Normal"/>
    <w:uiPriority w:val="99"/>
    <w:rsid w:val="00A80B4C"/>
    <w:pPr>
      <w:spacing w:line="56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5">
    <w:name w:val="Style15"/>
    <w:basedOn w:val="Normal"/>
    <w:uiPriority w:val="99"/>
    <w:rsid w:val="00A80B4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Normal"/>
    <w:uiPriority w:val="99"/>
    <w:rsid w:val="00A80B4C"/>
    <w:pPr>
      <w:spacing w:line="283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7">
    <w:name w:val="Style17"/>
    <w:basedOn w:val="Normal"/>
    <w:uiPriority w:val="99"/>
    <w:rsid w:val="00A80B4C"/>
    <w:pPr>
      <w:spacing w:line="282" w:lineRule="exact"/>
      <w:ind w:firstLine="432"/>
      <w:jc w:val="left"/>
    </w:pPr>
    <w:rPr>
      <w:rFonts w:ascii="Times New Roman" w:hAnsi="Times New Roman" w:cs="Times New Roman"/>
    </w:rPr>
  </w:style>
  <w:style w:type="character" w:customStyle="1" w:styleId="FontStyle20">
    <w:name w:val="Font Style20"/>
    <w:basedOn w:val="DefaultParagraphFont"/>
    <w:uiPriority w:val="99"/>
    <w:rsid w:val="00A80B4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A80B4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A80B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A80B4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A80B4C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A80B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A80B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7</Pages>
  <Words>1510</Words>
  <Characters>8609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УшаковаМГ</dc:creator>
  <cp:keywords/>
  <dc:description/>
  <cp:lastModifiedBy>2</cp:lastModifiedBy>
  <cp:revision>7</cp:revision>
  <cp:lastPrinted>2012-10-01T06:19:00Z</cp:lastPrinted>
  <dcterms:created xsi:type="dcterms:W3CDTF">2012-09-13T11:14:00Z</dcterms:created>
  <dcterms:modified xsi:type="dcterms:W3CDTF">2012-10-01T06:20:00Z</dcterms:modified>
</cp:coreProperties>
</file>