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>ОТЧЕТ ЗА 1 ПОЛУГОДИЕ 2016 ГОДА</w:t>
      </w:r>
    </w:p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>ПО ПЛАНУ</w:t>
      </w:r>
    </w:p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 В ОРГАНАХ МЕСТНОГО САМОУПРАВЛЕНИЯ</w:t>
      </w:r>
    </w:p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ГОРОДСКОГО ПОСЕЛЕНИЯ ВОСКРЕСЕСНК ВОСКРЕСЕНСКОГО МУНИЦИПАЛЬНОГО РАЙОНА </w:t>
      </w:r>
    </w:p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>МОСКОВСКОЙ ОБЛАСТИ НА 2016-2017 ГОДА</w:t>
      </w:r>
    </w:p>
    <w:p w:rsidR="00571F9B" w:rsidRDefault="00571F9B" w:rsidP="00A931AA">
      <w:pPr>
        <w:pStyle w:val="ConsPlusNormal"/>
        <w:jc w:val="both"/>
      </w:pPr>
    </w:p>
    <w:tbl>
      <w:tblPr>
        <w:tblW w:w="14459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141"/>
        <w:gridCol w:w="3261"/>
        <w:gridCol w:w="4253"/>
      </w:tblGrid>
      <w:tr w:rsidR="00571F9B" w:rsidRPr="00837637" w:rsidTr="00BD69D9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 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E79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      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общего организационно-методического и правового  характера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00B5D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городского поселения Воскресенск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Структурные подразделения 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C60EDD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456EFF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актах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FE79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проводятся по каждому акту прокурорского реагирования</w:t>
            </w:r>
          </w:p>
          <w:p w:rsidR="00571F9B" w:rsidRPr="00837637" w:rsidRDefault="00571F9B" w:rsidP="00FE79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( служебные проверки)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3A648A" w:rsidRDefault="00571F9B" w:rsidP="00456EFF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результатов рассмотрения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, подведомственных им учреждениях и унитарных предприятиях вопросов исполнения частных определений или постановлений судов, актов прокурорского реагирования, постановлений лиц, осуществляющих производство по уголовным делам и рассматривающих дела об административных правонарушениях, об устранении обстоятельств, способствующих совершению правонарушений и преступлений, выработка и принятие мер по предупреждению причин, способствующих правонарушениям и преступлениям.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ED43D2">
            <w:pPr>
              <w:pStyle w:val="ConsPlusNormal"/>
              <w:jc w:val="center"/>
              <w:rPr>
                <w:color w:val="FF0000"/>
              </w:rPr>
            </w:pPr>
            <w:r w:rsidRPr="00837637">
              <w:t>Комиссия по</w:t>
            </w:r>
            <w:r w:rsidRPr="00837637">
              <w:rPr>
                <w:color w:val="FF0000"/>
              </w:rPr>
              <w:t xml:space="preserve"> </w:t>
            </w:r>
            <w:r w:rsidRPr="00837637">
              <w:t>оценке выполнения целевых показателей результатов деятельности муниципальных учреждений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4307FC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 полном объеме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Рассмотрение вопросов правоприменительной практики по результатам вступивших в </w:t>
            </w:r>
            <w:proofErr w:type="gram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законную  силу</w:t>
            </w:r>
            <w:proofErr w:type="gramEnd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судов, арбитражных судов о признании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недействительными ненормативных правовых актов, незаконными решений и действий  (бездействия)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и их должностных лиц в целях выработки и принятия мер по предупреждению и устранению причин выявленных нарушений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  Отсутствуют решения судов, арбитражных судов о признании недействительными ненормативных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незаконными решений и </w:t>
            </w:r>
            <w:proofErr w:type="gram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действий  (</w:t>
            </w:r>
            <w:proofErr w:type="gramEnd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бездействия)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и их должностных лиц 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контроля </w:t>
            </w:r>
            <w:proofErr w:type="gram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за 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объективного,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всестороннего и своевременного рассмотрения обращений граждан  (порядка и сроков) в органах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C60EDD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публикаций в средствах массовой информации о фактах проявления коррупции в органах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проверок указанных  фактов и принятие соответствующих  мер реагирования по результатам  проверок в соответствии с   действующим законодательством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B5C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о фактах проявления коррупции в органах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71F9B" w:rsidRPr="00837637" w:rsidTr="007B5F06">
        <w:trPr>
          <w:trHeight w:val="20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D6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Взаимодействие с  правоохранительными органами, органами прокуратуры и юстиции, судами, территориальными органами  федеральных органов государственной власти по Московской области по  вопросам противодействия коррупции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BD69D9" w:rsidRDefault="00571F9B" w:rsidP="007B5F06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/>
                <w:sz w:val="24"/>
                <w:szCs w:val="24"/>
              </w:rPr>
              <w:t xml:space="preserve">       Совместно с Воскресенской Прокуратурой подготовлена Памятка 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вопросам противодействия коррупции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для лиц, замещающих должности муниципальной службы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9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состоянию на 15.06.2016)</w:t>
            </w: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64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экспертизы проектов нормативных правовых актов, разрабатываемых в органах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выявления в них положений, способствующих созданию условий для проявления коррупции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D69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Проведено 73 экспертизы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Размещение проектов нормативных правовых актов, разработанных  в органах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городского поселения Воскресенск для проведения  первичной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(или) независимой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указанных проектов на  </w:t>
            </w:r>
            <w:proofErr w:type="spell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 регулярно, по мере поступления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экспертизы, принимаемых нормативных правовых актов и действующих нормативных правовых актов.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028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Проведено 73 экспертизы</w:t>
            </w:r>
          </w:p>
          <w:p w:rsidR="00571F9B" w:rsidRPr="00837637" w:rsidRDefault="00571F9B" w:rsidP="00F028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5D6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утверждение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функций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них с учетом полномочий, установленных действующим законодательством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4307FC" w:rsidP="00C60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дминистративные  регламенты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разработаны и утверждены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полномочий, установленных действующим законодательством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5D6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Контроль за соблюдением исполнения административных процедур при предоставлении муниципальных услуг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</w:t>
            </w: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B4F60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II. Совершенствование мер профилактики коррупции при прохождении  муниципальной службы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D6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 за </w:t>
            </w:r>
            <w:proofErr w:type="gram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соблюдением  квалификационных</w:t>
            </w:r>
            <w:proofErr w:type="gramEnd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предъявляемых к гражданам,  претендующим на замещение  должностей муниципальной службы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Проводится     постоянно     при поступлении на муниципальную службу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547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 за соблюдением гражданами, претендующими на замещение должностей муниципальной службы, муниципальными служащими, замещающими должности муниципальной службы, лицами, замещающими муниципальные должности,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муниципальных учреждений, подведомственных органам местного самоуправления городского поселения Воскресенск,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представлять сведения о своих доходах, расходах, об имуществе и  обязательствах имущественного характера и о доходах, об имуществе и обязательствах имущественного характера их супругов и несовершеннолетних детей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3336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E79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представлены всеми лицами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6235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проверки достоверности и полноты сведений о доходах, об имуществе и обязательствах имущественного характера, представленных 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ями муниципальных учреждений, подведомственных органам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городского поселения Воскресенск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и</w:t>
            </w:r>
          </w:p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E79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Сообщений не поступало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0C1F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Размещение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в установленном порядке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B4F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2B4F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D301B7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Размещены на О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Городского поселения Воскресенск </w:t>
            </w:r>
          </w:p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4D5C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в установленном порядке проверки достоверности и полноты представленных сведений о доходах, об имуществе и обязательствах имущественного характера, соблюдения муниципальными служащими и лицами, замещающими муниципальные должности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 характера их супругов и несовершеннолетних детей в  соответствии с действующим законодательством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требований к служебному поведению, ограничений запретов, обязанностей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Сообщений не поступало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на муниципальную службу высококвалифицированных специалистов путем проведения конкурсов на замещение вакантных должностей муниципальной службы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 Проведено 3 конкурса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0C1F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 конкурсной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кадрового резерва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организация работы с кадровым резервом и его эффективное использование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Проект Порядка ф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ормирование на конкурсной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кадрового резерва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организация работы с кадровым резервом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стадии согласования</w:t>
            </w: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0E3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действенного функционирования аттестационной, конкурсной комиссий и комиссии по  соблюдению требований к служебному поведению муниципальными служащими и  урегулированию конфликта интересов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поведению и урегулированию конфликта интересов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Организация проверки и регистрации уведомлений о фактах обращения в целях склонения муниципального служащего, замещающего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муниципального служащего к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коррупционных  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     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и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028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</w:t>
            </w:r>
          </w:p>
          <w:p w:rsidR="00571F9B" w:rsidRPr="00837637" w:rsidRDefault="00571F9B" w:rsidP="00F028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BD69D9" w:rsidRDefault="00571F9B" w:rsidP="007B5F06">
            <w:pPr>
              <w:shd w:val="clear" w:color="auto" w:fill="FFFFFF"/>
              <w:spacing w:after="0" w:line="22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/>
                <w:sz w:val="24"/>
                <w:szCs w:val="24"/>
              </w:rPr>
              <w:t xml:space="preserve">         Подготовлена Памятка 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вопросам противодействия коррупции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для лиц, замещающих должности муниципальной службы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9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состоянию на 15.06.2016)</w:t>
            </w: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6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CBC" w:rsidRDefault="00571F9B" w:rsidP="004D5C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подбору и комплектованию кадров для муниципальной службы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E79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Проведено 3 конкурса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5D601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лицами, замещающими муниципальные должности, муниципальным служащими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E0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Сообщений не поступало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A54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E0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отсутствовали 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III. Осуществление антикоррупционного образования и  антикоррупционной пропаганды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0E3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0E3743" w:rsidRDefault="00571F9B" w:rsidP="00456E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7B5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отсутствовали </w:t>
            </w:r>
          </w:p>
          <w:p w:rsidR="00571F9B" w:rsidRPr="00837637" w:rsidRDefault="00571F9B" w:rsidP="00FE0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9D3C5C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IV.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9D3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9D3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первичной антикоррупционной экспертизы нормативных правовых актов и их проектов, а также проектов  соглашений (муниципальных контрактов, договоров), не носящих нормативный характер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Проводится    постоянно    при поступлении нормативных правовых актов и их проектов</w:t>
            </w:r>
          </w:p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9D3C5C" w:rsidRDefault="00571F9B" w:rsidP="009D3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путем обязательного размещения указанных проектов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совместно со структурными подразделениями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908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 размещаются (опубликовываются) на</w:t>
            </w:r>
            <w:r w:rsidR="00D301B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независимую экспертизу по мере поступления</w:t>
            </w:r>
          </w:p>
          <w:p w:rsidR="00571F9B" w:rsidRPr="00837637" w:rsidRDefault="00571F9B" w:rsidP="00FE0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9B" w:rsidRPr="00837637" w:rsidRDefault="00571F9B" w:rsidP="009D3C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V. Мероприятия, направленные на устранение необоснованных запретов и ограничений, совершенствование порядка использования муниципального имущества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9D3C5C" w:rsidRDefault="00571F9B" w:rsidP="002C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Разработка предложений по совершенствованию системы учета муниципального имущества и эффективности его использования, осуществлению контроля за использованием по назначению имущества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жилищных отношений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10B8C">
            <w:pPr>
              <w:pStyle w:val="ConsPlusNonformat"/>
              <w:tabs>
                <w:tab w:val="left" w:pos="1740"/>
                <w:tab w:val="center" w:pos="20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внесению сведений об имуществе городского поселения Воскресенск в Единую информационную систему в сфере управления государственным и муниципальным имуществом Московской области (ЕИСУГИ МО), а также проводятся мероприятия по внедрению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информационной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системы  государственных и муниципальных платежей в части поступления средств от использования муниципального имущества</w:t>
            </w:r>
          </w:p>
          <w:p w:rsidR="00571F9B" w:rsidRPr="00837637" w:rsidRDefault="00571F9B" w:rsidP="00B10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Повышение    квалификации   муниципальных    </w:t>
            </w:r>
            <w:proofErr w:type="gram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служащих  по</w:t>
            </w:r>
            <w:proofErr w:type="gramEnd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вопросам совершенствования системы учета муниципального имущества, эффективности его использования, контроля за использованием такого имущества  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FD75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жилищных отношений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E9" w:rsidRDefault="00571F9B" w:rsidP="00B33D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E9">
              <w:rPr>
                <w:rFonts w:ascii="Times New Roman" w:hAnsi="Times New Roman" w:cs="Times New Roman"/>
                <w:sz w:val="24"/>
                <w:szCs w:val="24"/>
              </w:rPr>
              <w:t>15.01.2016, 21.01.2016, 03.02.2016 года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</w:t>
            </w:r>
            <w:r w:rsidR="00B33DE9">
              <w:rPr>
                <w:rFonts w:ascii="Times New Roman" w:hAnsi="Times New Roman" w:cs="Times New Roman"/>
                <w:sz w:val="24"/>
                <w:szCs w:val="24"/>
              </w:rPr>
              <w:t xml:space="preserve">лись </w:t>
            </w:r>
            <w:proofErr w:type="spellStart"/>
            <w:r w:rsidR="00B33DE9">
              <w:rPr>
                <w:rFonts w:ascii="Times New Roman" w:hAnsi="Times New Roman" w:cs="Times New Roman"/>
                <w:sz w:val="24"/>
                <w:szCs w:val="24"/>
              </w:rPr>
              <w:t>вебинарии</w:t>
            </w:r>
            <w:proofErr w:type="spellEnd"/>
            <w:r w:rsidR="00B33D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работы с СПО  ЕИСУГИ. Необходимые требования к учету земельно-имущественных отношений в СПО». Администратор проектов ПЦ «САУМИ» ООО «БФТ»</w:t>
            </w:r>
            <w:r w:rsidR="00375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F9B" w:rsidRPr="00837637" w:rsidRDefault="00375B70" w:rsidP="006B3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обучение муниципального служащего в АНО ДПО «Институт управления» по программе «Арбитражная и административная практика передачи государственного 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аренду. Анализ судебных решений и решений ФАС по нарушениям правил проведения торгов» (удостоверение о повышении квалификации № 91645, январь 2016)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Формирование и развитие контрактной системы, информационного пространства в рамках  контрактной системы, в том числе в области прогнозирования и планирования закупок, организации и проведения торгов, учета и исполнения контрактов (договоров), заключаемых заказчиками по результатам размещения заказов для муниципальных нужд, нужд муниципальных учреждений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 и экономики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38342F" w:rsidP="001555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работа контрактных служб и контрактных управляющих по осуществлению закупок для муниципальных нужд проводится путем составления планов закупок и планов графиков</w:t>
            </w:r>
            <w:r w:rsidR="00155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Планы-графики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муниципальных заказчиков размещены в единой информационной системе. Конкурентные процедуры проводятся через Уполномоченный орган (администрацию Воскресенского муниципального района). Сведения о заключенных контрактах, об исполнении контрактов вносятся в реестр государственных и муниципальных контакт</w:t>
            </w:r>
            <w:r w:rsidR="0015551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r w:rsidR="00155514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Осуществление внутреннего финансового контроля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761286" w:rsidP="00761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контрольные мероприятия согласно Порядку осуществления полномочий по внутреннему финансовому контролю в городском поселении Воскресенск и плану контрольной деятельности по осуществлению внутреннего финансового контроля на 2016 год. </w:t>
            </w: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VI. Обеспечение доступа граждан к информации о деятельности органов местного самоуправления городского поселения Воскресенск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Обеспечение своевременности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олноты размещения информации о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самоуправления городского поселения Воскресенск  на  официальном сайте в сети Интернет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6170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размещается 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городского поселения Воскресенск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средства массовой информации, телевидение, а также с использованием официального сайта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6170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средства массовой информации, телевидение, а также с использованием официального сайта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9B8" w:rsidRDefault="00571F9B" w:rsidP="00CC6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приема граждан главой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Воскресенск и его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руководителями структурных подразделений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9B8" w:rsidRDefault="00571F9B" w:rsidP="00CC6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анализа поступивших обращений граждан и организаций на предмет выявления </w:t>
            </w:r>
            <w:proofErr w:type="spellStart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проявлений в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городского поселения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последующим принятием мер по их устранению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9B8" w:rsidRDefault="00571F9B" w:rsidP="00414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Освещение в СМИ информации о реализации мероприятий, направленных на противодействие коррупции в администрации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9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мере поступления информации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CC6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на Официальном сайте </w:t>
            </w:r>
          </w:p>
          <w:p w:rsidR="00571F9B" w:rsidRPr="004D59B8" w:rsidRDefault="00571F9B" w:rsidP="00CC6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«Городское поселение Воскресенск»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разделов, отражающих сведения о структуре, полномочиях, времени приема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др., в целях реализации прав граждан на получение достоверной информации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Организационный отдел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9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проводится своевременно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14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146B7" w:rsidRDefault="00571F9B" w:rsidP="00414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официального сайта городского поселения Воскресенск в соответствии с Федеральным законом от 09.02.2009 №  8-ФЗ           «Об обеспечении доступа к информации о деятельности государственных органов и органов местного самоуправления»  для размещения на нем информации о деятельности органов местного самоуправления Воскресенск </w:t>
            </w:r>
            <w:r w:rsidRPr="00414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14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Организационный отдел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6170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функционирование</w:t>
            </w:r>
            <w:r w:rsidR="00D301B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Г</w:t>
            </w:r>
            <w:bookmarkStart w:id="0" w:name="_GoBack"/>
            <w:bookmarkEnd w:id="0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Воскресенск в соответствии с Федеральным законом от 09.02.2009 </w:t>
            </w:r>
            <w:proofErr w:type="gram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№  8</w:t>
            </w:r>
            <w:proofErr w:type="gramEnd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-ФЗ           «Об обеспечении доступа к информации о деятельности государственных органов и органов местного самоуправления»  для размещения на нем информации о деятельности органов местного самоуправления Воскресенск </w:t>
            </w:r>
            <w:r w:rsidRPr="00414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1F9B" w:rsidRDefault="00571F9B" w:rsidP="00FE0C88">
      <w:pPr>
        <w:pStyle w:val="ConsPlusNormal"/>
        <w:jc w:val="both"/>
      </w:pPr>
    </w:p>
    <w:p w:rsidR="00571F9B" w:rsidRPr="000E1F75" w:rsidRDefault="00571F9B" w:rsidP="000E1F75"/>
    <w:p w:rsidR="00571F9B" w:rsidRDefault="00571F9B" w:rsidP="000E1F75"/>
    <w:p w:rsidR="00571F9B" w:rsidRPr="000E1F75" w:rsidRDefault="00571F9B" w:rsidP="000E1F75"/>
    <w:sectPr w:rsidR="00571F9B" w:rsidRPr="000E1F75" w:rsidSect="00A931AA">
      <w:pgSz w:w="16836" w:h="11905" w:orient="landscape"/>
      <w:pgMar w:top="426" w:right="1133" w:bottom="568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AA"/>
    <w:rsid w:val="000071F7"/>
    <w:rsid w:val="00085F9B"/>
    <w:rsid w:val="000A6D10"/>
    <w:rsid w:val="000C1FBC"/>
    <w:rsid w:val="000D5072"/>
    <w:rsid w:val="000E1F75"/>
    <w:rsid w:val="000E3743"/>
    <w:rsid w:val="000E6BF6"/>
    <w:rsid w:val="0015352B"/>
    <w:rsid w:val="00155514"/>
    <w:rsid w:val="001C79C6"/>
    <w:rsid w:val="001E6078"/>
    <w:rsid w:val="00283F1A"/>
    <w:rsid w:val="002A60D9"/>
    <w:rsid w:val="002B4F60"/>
    <w:rsid w:val="002C3378"/>
    <w:rsid w:val="003336D2"/>
    <w:rsid w:val="00375B70"/>
    <w:rsid w:val="0038342F"/>
    <w:rsid w:val="00384205"/>
    <w:rsid w:val="003976A8"/>
    <w:rsid w:val="003A648A"/>
    <w:rsid w:val="003C7A0C"/>
    <w:rsid w:val="003C7C9C"/>
    <w:rsid w:val="004146B7"/>
    <w:rsid w:val="004307FC"/>
    <w:rsid w:val="00456EFF"/>
    <w:rsid w:val="004B5C0E"/>
    <w:rsid w:val="004D59B8"/>
    <w:rsid w:val="004D5CBC"/>
    <w:rsid w:val="00571F9B"/>
    <w:rsid w:val="005C2B71"/>
    <w:rsid w:val="005D6014"/>
    <w:rsid w:val="006170ED"/>
    <w:rsid w:val="00622129"/>
    <w:rsid w:val="0062354B"/>
    <w:rsid w:val="006B3754"/>
    <w:rsid w:val="00747A17"/>
    <w:rsid w:val="00761286"/>
    <w:rsid w:val="007B5F06"/>
    <w:rsid w:val="008177C3"/>
    <w:rsid w:val="00826019"/>
    <w:rsid w:val="00837637"/>
    <w:rsid w:val="008A553A"/>
    <w:rsid w:val="00912F45"/>
    <w:rsid w:val="009B422B"/>
    <w:rsid w:val="009D3C5C"/>
    <w:rsid w:val="00A00963"/>
    <w:rsid w:val="00A24D5E"/>
    <w:rsid w:val="00A54999"/>
    <w:rsid w:val="00A73007"/>
    <w:rsid w:val="00A90886"/>
    <w:rsid w:val="00A931AA"/>
    <w:rsid w:val="00AB1AEF"/>
    <w:rsid w:val="00B05BB9"/>
    <w:rsid w:val="00B10B8C"/>
    <w:rsid w:val="00B27063"/>
    <w:rsid w:val="00B33DE9"/>
    <w:rsid w:val="00B54776"/>
    <w:rsid w:val="00B61DEB"/>
    <w:rsid w:val="00BA5E2B"/>
    <w:rsid w:val="00BD69D9"/>
    <w:rsid w:val="00C06591"/>
    <w:rsid w:val="00C60EDD"/>
    <w:rsid w:val="00C64586"/>
    <w:rsid w:val="00CC6841"/>
    <w:rsid w:val="00D00B5D"/>
    <w:rsid w:val="00D25472"/>
    <w:rsid w:val="00D301B7"/>
    <w:rsid w:val="00D35B89"/>
    <w:rsid w:val="00D85E09"/>
    <w:rsid w:val="00E439B6"/>
    <w:rsid w:val="00E46442"/>
    <w:rsid w:val="00E86A60"/>
    <w:rsid w:val="00ED43D2"/>
    <w:rsid w:val="00F0284F"/>
    <w:rsid w:val="00F30622"/>
    <w:rsid w:val="00F85103"/>
    <w:rsid w:val="00FD7528"/>
    <w:rsid w:val="00FE0C88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DEA01-0A8B-4DBD-965C-22AE82C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D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62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2212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A931A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931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rsid w:val="00622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595A-B00C-48A4-A5DC-63C91B0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Burkova</cp:lastModifiedBy>
  <cp:revision>5</cp:revision>
  <cp:lastPrinted>2016-07-27T13:49:00Z</cp:lastPrinted>
  <dcterms:created xsi:type="dcterms:W3CDTF">2016-08-02T09:57:00Z</dcterms:created>
  <dcterms:modified xsi:type="dcterms:W3CDTF">2016-08-04T06:19:00Z</dcterms:modified>
</cp:coreProperties>
</file>