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B" w:rsidRDefault="00571F9B" w:rsidP="00A931AA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ПЛАН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ПРОТИВОДЕЙСТВИЯ КОРРУПЦИИ В ОРГАНАХ МЕСТНОГО САМОУПРАВЛЕНИЯ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ГОРОДСКОГО ПОСЕЛЕНИЯ ВОСКРЕСЕСНК ВОСКРЕСЕНСКОГО МУНИЦИПАЛЬНОГО РАЙОНА </w:t>
      </w:r>
    </w:p>
    <w:p w:rsidR="00571F9B" w:rsidRDefault="00571F9B" w:rsidP="00A931AA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МОСКОВСКОЙ ОБЛАСТИ НА 201</w:t>
      </w:r>
      <w:r w:rsidR="003C145D">
        <w:rPr>
          <w:b/>
          <w:bCs/>
        </w:rPr>
        <w:t>8</w:t>
      </w:r>
      <w:r>
        <w:rPr>
          <w:b/>
          <w:bCs/>
        </w:rPr>
        <w:t>-20</w:t>
      </w:r>
      <w:r w:rsidR="003C145D">
        <w:rPr>
          <w:b/>
          <w:bCs/>
        </w:rPr>
        <w:t>20</w:t>
      </w:r>
      <w:r>
        <w:rPr>
          <w:b/>
          <w:bCs/>
        </w:rPr>
        <w:t xml:space="preserve"> ГОД</w:t>
      </w:r>
      <w:r w:rsidR="003C145D">
        <w:rPr>
          <w:b/>
          <w:bCs/>
        </w:rPr>
        <w:t>Ы</w:t>
      </w:r>
    </w:p>
    <w:p w:rsidR="00571F9B" w:rsidRDefault="00571F9B" w:rsidP="00A931AA">
      <w:pPr>
        <w:pStyle w:val="ConsPlusNormal"/>
        <w:jc w:val="both"/>
      </w:pPr>
    </w:p>
    <w:tbl>
      <w:tblPr>
        <w:tblW w:w="14459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785"/>
        <w:gridCol w:w="3260"/>
        <w:gridCol w:w="2694"/>
      </w:tblGrid>
      <w:tr w:rsidR="00571F9B" w:rsidRPr="00837637" w:rsidTr="003C145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3C14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="00571F9B"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C14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C14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C14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C14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1F9B" w:rsidRPr="00837637" w:rsidTr="00BD69D9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общего организаци</w:t>
            </w:r>
            <w:r w:rsidR="00A2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онно-методического и правового </w:t>
            </w: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00B5D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городского поселения 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Структурные подразделения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456EFF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актах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обеспечения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5D" w:rsidRPr="00837637" w:rsidRDefault="003C145D" w:rsidP="003C14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FE79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3A648A" w:rsidRDefault="00571F9B" w:rsidP="00456EFF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результатов рассмотрения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, подведомственных им учреждениях и унитарных предприятиях вопросов исполнения частных определений или постановлений судов, актов прокурорского реагирования, постановлений лиц, осуществляющих производство по уголовным делам и рассматривающих дела об административных правонарушениях, об устранении обстоятельств, способствующих совершению правонарушений и преступлений, выработка и принятие мер по предупреждению причин, способствующих правонарушениям и преступлениям.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D43D2">
            <w:pPr>
              <w:pStyle w:val="ConsPlusNormal"/>
              <w:jc w:val="center"/>
              <w:rPr>
                <w:color w:val="FF0000"/>
              </w:rPr>
            </w:pPr>
            <w:r w:rsidRPr="00837637">
              <w:t>Комиссия по</w:t>
            </w:r>
            <w:r w:rsidRPr="00837637">
              <w:rPr>
                <w:color w:val="FF0000"/>
              </w:rPr>
              <w:t xml:space="preserve"> </w:t>
            </w:r>
            <w:r w:rsidRPr="00837637">
              <w:t>оценке выполнения целевых показателей результатов деятельности муниципальных учреждений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Рассмотрение вопросов правоприменительной практики по рез</w:t>
            </w:r>
            <w:r w:rsidR="003C145D">
              <w:rPr>
                <w:rFonts w:ascii="Times New Roman" w:hAnsi="Times New Roman" w:cs="Times New Roman"/>
                <w:sz w:val="24"/>
                <w:szCs w:val="24"/>
              </w:rPr>
              <w:t xml:space="preserve">ультатам вступивших в законную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силу решений судов, арбитражных судов о признании недействительными ненормативных правовых актов, 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незаконными решений и действий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(бездействия)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и их должностных лиц в целях выработки и принятия мер по предупреждению и устранению причин выявленных нарушений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71F9B" w:rsidRPr="00837637" w:rsidRDefault="00571F9B" w:rsidP="003A64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3C14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контроля за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571F9B">
              <w:rPr>
                <w:rFonts w:ascii="Times New Roman" w:hAnsi="Times New Roman" w:cs="Times New Roman"/>
                <w:sz w:val="24"/>
                <w:szCs w:val="24"/>
              </w:rPr>
              <w:t xml:space="preserve">людением объективного,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всестороннего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своевременного 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обращений граждан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(порядка и сроков) в органах </w:t>
            </w:r>
            <w:r w:rsidR="00571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3C145D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Анализ публикаций в средствах массовой информации о фактах проявления коррупции в органах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указанных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тов и принятие соответствующих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мер реагирования по результат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ам проверок в соответствии с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законодательством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C7337" w:rsidP="000C73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F9B" w:rsidRPr="00837637" w:rsidTr="000C7337">
        <w:trPr>
          <w:trHeight w:val="10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C7337" w:rsidP="00BD6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Взаимодействие с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органами, органами прокуратуры и юстиции, судами, территориальными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федеральных органов государственной власти по Московской 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вопросам противодействия коррупции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645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экспертизы проектов нормативных правовых актов, разрабатываемых в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выявления в них положений, способствующих созданию условий для проявления коррупции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337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Размещение проектов нормативных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разработанных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в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Воскресенск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городского поселе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ния Воскресенск для проведения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независимой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0C7337">
              <w:rPr>
                <w:rFonts w:ascii="Times New Roman" w:hAnsi="Times New Roman" w:cs="Times New Roman"/>
                <w:sz w:val="24"/>
                <w:szCs w:val="24"/>
              </w:rPr>
              <w:t xml:space="preserve">спертизы указанных проектов на </w:t>
            </w:r>
            <w:proofErr w:type="spellStart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337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D25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экспертизы, принимаемых нормативных правовых актов и действующих нормативных правовых актов.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D25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337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F028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утверждение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функций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с учетом полномочий, установленных действующим законодательством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337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C60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Контроль за соблюдением исполнения административных процедур при предоставлении муниципальных услуг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337" w:rsidRPr="00BD69D9" w:rsidRDefault="000C7337" w:rsidP="000C7337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ED43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B4F60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II. Совершенствование мер профилак</w:t>
            </w:r>
            <w:r w:rsidR="000C7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тики коррупции при прохождении </w:t>
            </w: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службы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C7337" w:rsidP="00BD6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соблюдением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предъявляемых к гражданам, претендующим на замещение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C7337" w:rsidP="00553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>ри поступлении на муниципальную службу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547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соблюдением гражданами, претендующими на замещение должностей муниципальной службы, муниципальными служащими, замещающими должности муниципальной службы, лицами, замещающими муниципальные должности,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муниципальных учреждений, подведомственных органам местного самоуправления городского поселения Воскресенск,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представлять сведения о своих доходах, расходах, об имуществе и  обязательствах имущественного характера и о доходах, об имуществе и обязательствах имущественного характера их супругов и несовершеннолетних детей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3336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C7337" w:rsidP="000C73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ежегодно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6235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проверки достоверности и полноты сведений о доходах, об имуществе и обязательствах имуществен</w:t>
            </w:r>
            <w:r w:rsidR="00553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характера, представленных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муниципальных учреждений, подведомственных органам местного самоуправления городского поселения Воскресенск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5D60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333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5337D" w:rsidP="00FE79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C1F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Размещение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установленном порядке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B4F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2B4F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5337D" w:rsidP="00553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53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в установленном порядке проверки достоверности и полноты представленных сведений о доходах, об имуществе и обязательствах имущественного характера, соблюдения муниципальными служащими и лицами, замещающими муниципальные должности</w:t>
            </w:r>
            <w:r w:rsidR="00553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7D"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поведению, ограничений</w:t>
            </w:r>
            <w:r w:rsidR="00553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337D"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запретов, обязанностей</w:t>
            </w:r>
            <w:r w:rsidR="0055337D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7D" w:rsidRPr="00837637" w:rsidRDefault="0055337D" w:rsidP="00553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C5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C5" w:rsidRPr="00837637" w:rsidRDefault="00A25F65" w:rsidP="00DA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C5" w:rsidRDefault="00DA5EC5" w:rsidP="004A5B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Осуществление в установленном порядке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</w:t>
            </w:r>
            <w:r w:rsidR="004A5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</w:t>
            </w:r>
            <w:r w:rsidR="004A5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таких лиц к ответственности в случае их несоблюдения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C5" w:rsidRPr="00837637" w:rsidRDefault="00DA5EC5" w:rsidP="00DA5E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DA5EC5" w:rsidRPr="00837637" w:rsidRDefault="00DA5EC5" w:rsidP="00DA5E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DA5EC5" w:rsidRPr="00837637" w:rsidRDefault="00DA5EC5" w:rsidP="00DA5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EC5" w:rsidRPr="00837637" w:rsidRDefault="00DA5EC5" w:rsidP="00DA5E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DA5EC5" w:rsidRPr="00837637" w:rsidRDefault="00DA5EC5" w:rsidP="00DA5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на муниципальную службу высококвалифицированных специалистов путем проведения конкурсов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37D" w:rsidRPr="00837637" w:rsidRDefault="0055337D" w:rsidP="00553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E4264B">
        <w:trPr>
          <w:trHeight w:val="5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C1F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 конкурсной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кадрового резерва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организация работы с кадровым резервом и его эффективное использование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E426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4B" w:rsidRPr="00837637" w:rsidRDefault="00E4264B" w:rsidP="00E426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E4264B">
        <w:trPr>
          <w:trHeight w:val="2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E426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действенного функционирования аттестационной, кон</w:t>
            </w:r>
            <w:r w:rsidR="00E4264B">
              <w:rPr>
                <w:rFonts w:ascii="Times New Roman" w:hAnsi="Times New Roman" w:cs="Times New Roman"/>
                <w:sz w:val="24"/>
                <w:szCs w:val="24"/>
              </w:rPr>
              <w:t xml:space="preserve">курсной комиссий и комиссии по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соблюдению требований к служебному поведению муниципальны</w:t>
            </w:r>
            <w:r w:rsidR="00E426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E4264B">
              <w:rPr>
                <w:rFonts w:ascii="Times New Roman" w:hAnsi="Times New Roman" w:cs="Times New Roman"/>
                <w:sz w:val="24"/>
                <w:szCs w:val="24"/>
              </w:rPr>
              <w:t xml:space="preserve">х и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конфликта интересов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</w:t>
            </w:r>
          </w:p>
          <w:p w:rsidR="00571F9B" w:rsidRPr="00837637" w:rsidRDefault="00571F9B" w:rsidP="00E426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</w:t>
            </w:r>
            <w:r w:rsidR="00E426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4B" w:rsidRDefault="00E4264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годы, </w:t>
            </w:r>
          </w:p>
          <w:p w:rsidR="00571F9B" w:rsidRPr="00837637" w:rsidRDefault="00E4264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уведомлений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23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Организация проверки и регистрации уведомлений о фактах обращения в целях скл</w:t>
            </w:r>
            <w:r w:rsidR="00B230A1">
              <w:rPr>
                <w:rFonts w:ascii="Times New Roman" w:hAnsi="Times New Roman" w:cs="Times New Roman"/>
                <w:sz w:val="24"/>
                <w:szCs w:val="24"/>
              </w:rPr>
              <w:t>онения муниципального служащего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коррупционных   правонарушений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A1" w:rsidRPr="00BD69D9" w:rsidRDefault="00B230A1" w:rsidP="00B230A1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F028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B61D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BD69D9" w:rsidRDefault="00B230A1" w:rsidP="00B230A1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65" w:rsidRPr="00837637" w:rsidTr="003C145D">
        <w:trPr>
          <w:trHeight w:val="6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BB3E70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Default="00A25F65" w:rsidP="00A2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A25F65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BD69D9" w:rsidRDefault="00A25F65" w:rsidP="00A25F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A25F65" w:rsidRPr="00837637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65" w:rsidRPr="00837637" w:rsidTr="003C145D">
        <w:trPr>
          <w:trHeight w:val="6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BB3E70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Default="00A25F65" w:rsidP="00A2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Обеспечение обучения муниципальных служащих, впервые поступивших на муниципальную службу для замещения должностей, включенных в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должностей муниципальной службы,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при назначении на 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 обязаны представлять сведения о своих доходах, об имуществе и обязательствах имущественного характера,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а также сведения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и при замещении которых муниципальные служащие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обязаны представлять сведения о своих доходах, расходах,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F65">
              <w:rPr>
                <w:rFonts w:ascii="Times New Roman" w:hAnsi="Times New Roman"/>
                <w:sz w:val="24"/>
                <w:szCs w:val="24"/>
                <w:lang w:eastAsia="ru-RU"/>
              </w:rPr>
              <w:t>а также 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по образовательным программам в области противодействия коррупции.</w:t>
            </w:r>
          </w:p>
          <w:p w:rsidR="00A25F65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A25F65" w:rsidRPr="00837637" w:rsidRDefault="00A25F65" w:rsidP="00A25F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F65" w:rsidRPr="00BD69D9" w:rsidRDefault="00A25F65" w:rsidP="00A25F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A25F65" w:rsidRPr="00837637" w:rsidRDefault="00A25F65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6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CBC" w:rsidRDefault="00571F9B" w:rsidP="004D5C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 для муниципальной службы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A549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B61D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0A1" w:rsidRPr="00BD69D9" w:rsidRDefault="00B230A1" w:rsidP="00B230A1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FE79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62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62" w:rsidRPr="00837637" w:rsidRDefault="00A25F65" w:rsidP="004A5B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62" w:rsidRDefault="004A5B62" w:rsidP="004A5B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62" w:rsidRPr="00837637" w:rsidRDefault="004A5B62" w:rsidP="004A5B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4A5B62" w:rsidRPr="00837637" w:rsidRDefault="004A5B62" w:rsidP="004A5B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4A5B62" w:rsidRPr="00837637" w:rsidRDefault="004A5B62" w:rsidP="004A5B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B62" w:rsidRPr="00BD69D9" w:rsidRDefault="004A5B62" w:rsidP="004A5B62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4A5B62" w:rsidRPr="00837637" w:rsidRDefault="004A5B62" w:rsidP="004A5B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5D601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лицами, замещающими муниципальные должности, муниципальным служащими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3C145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A25F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25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516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Осуществление антикоррупционного </w:t>
            </w:r>
            <w:r w:rsidR="0051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и </w:t>
            </w: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пропаганды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0E3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0E3743" w:rsidRDefault="00571F9B" w:rsidP="00516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FE0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9D3C5C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IV.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первичной антикоррупционной экспертизы нормативных правовых актов и их проектов, а также проектов</w:t>
            </w:r>
            <w:r w:rsidR="0051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соглашений (муниципальных контрактов, договоров), не носящих нормативный характер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7B5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9D3C5C" w:rsidRDefault="00571F9B" w:rsidP="009D3C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путем обязательного размещения указанных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совместно со структурными подразделениями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71F9B" w:rsidRPr="00837637" w:rsidRDefault="00571F9B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Мероприятия, направленные на устранение необоснованных запретов и ограничений, совершенствование порядка использования муниципального имущества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9D3C5C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Разработка предложений по совершенствованию системы учета муниципального имущества и эффективности его использования,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контроля за использованием по назначению имущества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собственности и жилищных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 годы</w:t>
            </w:r>
          </w:p>
          <w:p w:rsidR="00571F9B" w:rsidRPr="00837637" w:rsidRDefault="00571F9B" w:rsidP="00B10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16865" w:rsidP="007B5F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Повышение квалификации муниципальных служащих по </w:t>
            </w:r>
            <w:r w:rsidR="00571F9B"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совершенствования системы учета муниципального имущества, эффективности его использования, контроля за использованием такого имущества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837637" w:rsidRDefault="00516865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правового и</w:t>
            </w:r>
          </w:p>
          <w:p w:rsidR="00516865" w:rsidRPr="00837637" w:rsidRDefault="00516865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кадрового обеспечения</w:t>
            </w:r>
          </w:p>
          <w:p w:rsidR="00571F9B" w:rsidRPr="00837637" w:rsidRDefault="00571F9B" w:rsidP="00FD75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865" w:rsidRPr="00BD69D9" w:rsidRDefault="00516865" w:rsidP="00516865">
            <w:pPr>
              <w:shd w:val="clear" w:color="auto" w:fill="FFFFFF"/>
              <w:spacing w:after="0" w:line="22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  <w:p w:rsidR="00516865" w:rsidRPr="00837637" w:rsidRDefault="00516865" w:rsidP="005168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9B" w:rsidRPr="00837637" w:rsidRDefault="00571F9B" w:rsidP="006B37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Формирование и развитие контрактной системы, информационного пространства в рамках  контрактной системы, в том числе в области прогнозирования и планирования закупок, организации и проведения торгов, учета и исполнения контрактов (договоров), заключаемых заказчиками по результатам размещения заказов для муниципальных нужд, нужд муниципальных учреждений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и экономики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16865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Осуществление внутреннего финансового контроля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2C3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16865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BD69D9">
        <w:trPr>
          <w:trHeight w:val="240"/>
        </w:trPr>
        <w:tc>
          <w:tcPr>
            <w:tcW w:w="14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b/>
                <w:sz w:val="24"/>
                <w:szCs w:val="24"/>
              </w:rPr>
              <w:t>VI. Обеспечение доступа граждан к информации о деятельности органов местного самоуправления городского поселения Воскресенск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  Обеспечение своевременности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олноты размещения информации о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органов местного самоуправления городского поселения Воскресенск  на  официальном сайте в сети Интернет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16865" w:rsidP="005168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D5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органов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</w:t>
            </w:r>
            <w:r w:rsidR="0051686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Воскресенск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средства массовой информации, телевидение, а также с использованием официального сайта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7064D2" w:rsidP="00706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приема граждан главой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Воскресенск</w:t>
            </w:r>
            <w:r w:rsidR="00706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руководителями структурных подразделений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4D2" w:rsidRDefault="007064D2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 </w:t>
            </w:r>
          </w:p>
          <w:p w:rsidR="00571F9B" w:rsidRPr="00837637" w:rsidRDefault="007064D2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CC6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анализа поступивших обращений граждан и организаций на предмет выявления </w:t>
            </w:r>
            <w:proofErr w:type="spellStart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проявлений в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городского поселения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последующим принятием мер по их устранению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7064D2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 в СМИ информации о реализации мероприятий, направленных на противодействие коррупции в администрации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Воскресенск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CC6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7064D2" w:rsidP="00706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D59B8" w:rsidRDefault="00571F9B" w:rsidP="007064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обновление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 Воскресенск»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разделов, отражающих сведения о структуре, полномочиях, времени приема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 </w:t>
            </w:r>
            <w:r w:rsidRPr="00622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др., в целях реализации прав граждан на получение достоверной информации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56E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Организационный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7064D2" w:rsidP="00706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571F9B" w:rsidRPr="00837637" w:rsidTr="0051686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4146B7" w:rsidRDefault="00571F9B" w:rsidP="000B40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официального сайта городского поселения Воскресенск в соответствии с Федеральным законом </w:t>
            </w:r>
            <w:r w:rsidR="000B408E">
              <w:rPr>
                <w:rFonts w:ascii="Times New Roman" w:hAnsi="Times New Roman" w:cs="Times New Roman"/>
                <w:sz w:val="24"/>
                <w:szCs w:val="24"/>
              </w:rPr>
              <w:t xml:space="preserve">от 09.02.2009 № 8-ФЗ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</w:t>
            </w:r>
            <w:r w:rsidR="000B408E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самоуправления» 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нем информации о деятельности органов местного самоуправления </w:t>
            </w:r>
            <w:r w:rsidR="000B408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Воскресенск</w:t>
            </w: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571F9B" w:rsidP="004146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37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Организационный отдел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F9B" w:rsidRPr="00837637" w:rsidRDefault="000B408E" w:rsidP="000B40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:rsidR="00571F9B" w:rsidRDefault="00571F9B" w:rsidP="00FE0C88">
      <w:pPr>
        <w:pStyle w:val="ConsPlusNormal"/>
        <w:jc w:val="both"/>
      </w:pPr>
    </w:p>
    <w:p w:rsidR="00571F9B" w:rsidRPr="000E1F75" w:rsidRDefault="00571F9B" w:rsidP="000E1F75"/>
    <w:p w:rsidR="00571F9B" w:rsidRDefault="00571F9B" w:rsidP="000E1F75"/>
    <w:p w:rsidR="00571F9B" w:rsidRPr="000E1F75" w:rsidRDefault="00571F9B" w:rsidP="000E1F75"/>
    <w:sectPr w:rsidR="00571F9B" w:rsidRPr="000E1F75" w:rsidSect="00A931AA">
      <w:pgSz w:w="16836" w:h="11905" w:orient="landscape"/>
      <w:pgMar w:top="426" w:right="1133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071F7"/>
    <w:rsid w:val="00085F9B"/>
    <w:rsid w:val="000A6D10"/>
    <w:rsid w:val="000B408E"/>
    <w:rsid w:val="000C1FBC"/>
    <w:rsid w:val="000C7337"/>
    <w:rsid w:val="000D5072"/>
    <w:rsid w:val="000E1F75"/>
    <w:rsid w:val="000E3743"/>
    <w:rsid w:val="000E6BF6"/>
    <w:rsid w:val="0015352B"/>
    <w:rsid w:val="00155514"/>
    <w:rsid w:val="001C79C6"/>
    <w:rsid w:val="001E6078"/>
    <w:rsid w:val="00283F1A"/>
    <w:rsid w:val="002A60D9"/>
    <w:rsid w:val="002B4F60"/>
    <w:rsid w:val="002C3378"/>
    <w:rsid w:val="003336D2"/>
    <w:rsid w:val="00375B70"/>
    <w:rsid w:val="0038342F"/>
    <w:rsid w:val="00384205"/>
    <w:rsid w:val="003976A8"/>
    <w:rsid w:val="003A648A"/>
    <w:rsid w:val="003C145D"/>
    <w:rsid w:val="003C7A0C"/>
    <w:rsid w:val="003C7C9C"/>
    <w:rsid w:val="003E5F90"/>
    <w:rsid w:val="004146B7"/>
    <w:rsid w:val="004307FC"/>
    <w:rsid w:val="00456EFF"/>
    <w:rsid w:val="004A5B62"/>
    <w:rsid w:val="004B5C0E"/>
    <w:rsid w:val="004D59B8"/>
    <w:rsid w:val="004D5CBC"/>
    <w:rsid w:val="00516865"/>
    <w:rsid w:val="0055337D"/>
    <w:rsid w:val="00571F9B"/>
    <w:rsid w:val="005C2B71"/>
    <w:rsid w:val="005D6014"/>
    <w:rsid w:val="006170ED"/>
    <w:rsid w:val="00622129"/>
    <w:rsid w:val="0062354B"/>
    <w:rsid w:val="006B3754"/>
    <w:rsid w:val="007064D2"/>
    <w:rsid w:val="00747A17"/>
    <w:rsid w:val="00761286"/>
    <w:rsid w:val="007B5F06"/>
    <w:rsid w:val="008177C3"/>
    <w:rsid w:val="00826019"/>
    <w:rsid w:val="00837637"/>
    <w:rsid w:val="008616DE"/>
    <w:rsid w:val="008A553A"/>
    <w:rsid w:val="00912F45"/>
    <w:rsid w:val="009B422B"/>
    <w:rsid w:val="009D3C5C"/>
    <w:rsid w:val="00A00963"/>
    <w:rsid w:val="00A24D5E"/>
    <w:rsid w:val="00A25F65"/>
    <w:rsid w:val="00A54999"/>
    <w:rsid w:val="00A73007"/>
    <w:rsid w:val="00A90886"/>
    <w:rsid w:val="00A931AA"/>
    <w:rsid w:val="00AB1AEF"/>
    <w:rsid w:val="00B05BB9"/>
    <w:rsid w:val="00B10B8C"/>
    <w:rsid w:val="00B230A1"/>
    <w:rsid w:val="00B27063"/>
    <w:rsid w:val="00B33DE9"/>
    <w:rsid w:val="00B54776"/>
    <w:rsid w:val="00B61DEB"/>
    <w:rsid w:val="00BA5E2B"/>
    <w:rsid w:val="00BB3E70"/>
    <w:rsid w:val="00BD69D9"/>
    <w:rsid w:val="00C06591"/>
    <w:rsid w:val="00C60EDD"/>
    <w:rsid w:val="00C64586"/>
    <w:rsid w:val="00CC6841"/>
    <w:rsid w:val="00D00B5D"/>
    <w:rsid w:val="00D25472"/>
    <w:rsid w:val="00D301B7"/>
    <w:rsid w:val="00D35B89"/>
    <w:rsid w:val="00D85E09"/>
    <w:rsid w:val="00DA5EC5"/>
    <w:rsid w:val="00E4264B"/>
    <w:rsid w:val="00E439B6"/>
    <w:rsid w:val="00E46442"/>
    <w:rsid w:val="00E86A60"/>
    <w:rsid w:val="00ED43D2"/>
    <w:rsid w:val="00F0284F"/>
    <w:rsid w:val="00F30622"/>
    <w:rsid w:val="00F85103"/>
    <w:rsid w:val="00FD7528"/>
    <w:rsid w:val="00FE0C8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DEA01-0A8B-4DBD-965C-22AE82C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9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62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2212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A931A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931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rsid w:val="0062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675F-BC9A-425F-A274-7FE5A93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Сальникова Елена Анатольевна</cp:lastModifiedBy>
  <cp:revision>2</cp:revision>
  <cp:lastPrinted>2018-07-20T11:53:00Z</cp:lastPrinted>
  <dcterms:created xsi:type="dcterms:W3CDTF">2018-07-24T08:44:00Z</dcterms:created>
  <dcterms:modified xsi:type="dcterms:W3CDTF">2018-07-24T08:44:00Z</dcterms:modified>
</cp:coreProperties>
</file>